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802" w:rsidRDefault="00451802" w:rsidP="00D64538">
      <w:pPr>
        <w:spacing w:after="0" w:line="240" w:lineRule="auto"/>
        <w:jc w:val="center"/>
        <w:rPr>
          <w:rFonts w:ascii="Century Schoolbook" w:hAnsi="Century Schoolbook"/>
          <w:b/>
          <w:caps/>
          <w:sz w:val="28"/>
          <w:szCs w:val="28"/>
        </w:rPr>
      </w:pPr>
      <w:r w:rsidRPr="00451802">
        <w:rPr>
          <w:rFonts w:ascii="Century Schoolbook" w:hAnsi="Century Schoolbook"/>
          <w:b/>
          <w:caps/>
          <w:sz w:val="28"/>
          <w:szCs w:val="28"/>
        </w:rPr>
        <w:t xml:space="preserve">“Why Am I Here?” </w:t>
      </w:r>
      <w:r w:rsidR="00955874" w:rsidRPr="00451802">
        <w:rPr>
          <w:rFonts w:ascii="Century Schoolbook" w:hAnsi="Century Schoolbook"/>
          <w:b/>
          <w:caps/>
          <w:sz w:val="28"/>
          <w:szCs w:val="28"/>
        </w:rPr>
        <w:t>Protestantism</w:t>
      </w:r>
    </w:p>
    <w:p w:rsidR="001F0A30" w:rsidRPr="00451802" w:rsidRDefault="00955874" w:rsidP="00D64538">
      <w:pPr>
        <w:spacing w:after="0" w:line="240" w:lineRule="auto"/>
        <w:jc w:val="center"/>
        <w:rPr>
          <w:rFonts w:ascii="Century Schoolbook" w:hAnsi="Century Schoolbook"/>
          <w:caps/>
          <w:sz w:val="28"/>
          <w:szCs w:val="28"/>
        </w:rPr>
      </w:pPr>
      <w:r w:rsidRPr="00451802">
        <w:rPr>
          <w:rFonts w:ascii="Century Schoolbook" w:hAnsi="Century Schoolbook"/>
          <w:b/>
          <w:caps/>
          <w:sz w:val="28"/>
          <w:szCs w:val="28"/>
        </w:rPr>
        <w:t>and Catholic Legal Theory</w:t>
      </w:r>
    </w:p>
    <w:p w:rsidR="00D64538" w:rsidRPr="00D64538" w:rsidRDefault="00D64538" w:rsidP="00D64538">
      <w:pPr>
        <w:spacing w:after="0" w:line="240" w:lineRule="auto"/>
        <w:jc w:val="center"/>
        <w:rPr>
          <w:rFonts w:ascii="Century Schoolbook" w:hAnsi="Century Schoolbook"/>
          <w:i/>
          <w:sz w:val="26"/>
          <w:szCs w:val="26"/>
        </w:rPr>
      </w:pPr>
      <w:r w:rsidRPr="00D64538">
        <w:rPr>
          <w:rFonts w:ascii="Century Schoolbook" w:hAnsi="Century Schoolbook"/>
          <w:i/>
          <w:sz w:val="26"/>
          <w:szCs w:val="26"/>
        </w:rPr>
        <w:t>Tom Berg</w:t>
      </w:r>
    </w:p>
    <w:p w:rsidR="00D64538" w:rsidRDefault="00D64538" w:rsidP="00D64538">
      <w:pPr>
        <w:spacing w:after="0" w:line="240" w:lineRule="auto"/>
        <w:jc w:val="center"/>
        <w:rPr>
          <w:rFonts w:ascii="Century Schoolbook" w:hAnsi="Century Schoolbook"/>
          <w:sz w:val="26"/>
          <w:szCs w:val="26"/>
        </w:rPr>
      </w:pPr>
      <w:r w:rsidRPr="00D64538">
        <w:rPr>
          <w:rFonts w:ascii="Century Schoolbook" w:hAnsi="Century Schoolbook"/>
          <w:i/>
          <w:sz w:val="26"/>
          <w:szCs w:val="26"/>
        </w:rPr>
        <w:t>Scarpa Conference, Villanova Law School, April 24, 2015</w:t>
      </w:r>
    </w:p>
    <w:p w:rsidR="00D64538" w:rsidRPr="00D64538" w:rsidRDefault="00D64538" w:rsidP="00D64538">
      <w:pPr>
        <w:spacing w:after="0" w:line="240" w:lineRule="auto"/>
        <w:jc w:val="center"/>
        <w:rPr>
          <w:rFonts w:ascii="Century Schoolbook" w:hAnsi="Century Schoolbook"/>
          <w:sz w:val="44"/>
          <w:szCs w:val="44"/>
        </w:rPr>
      </w:pPr>
    </w:p>
    <w:p w:rsidR="007A1BF3" w:rsidRPr="00D64538" w:rsidRDefault="00FC301E" w:rsidP="00D64538">
      <w:pPr>
        <w:spacing w:after="80" w:line="360" w:lineRule="auto"/>
        <w:jc w:val="both"/>
        <w:rPr>
          <w:rFonts w:ascii="Century Schoolbook" w:hAnsi="Century Schoolbook"/>
          <w:sz w:val="26"/>
          <w:szCs w:val="26"/>
        </w:rPr>
      </w:pPr>
      <w:r w:rsidRPr="00D64538">
        <w:rPr>
          <w:rFonts w:ascii="Century Schoolbook" w:hAnsi="Century Schoolbook"/>
          <w:sz w:val="32"/>
          <w:szCs w:val="32"/>
        </w:rPr>
        <w:tab/>
      </w:r>
      <w:r w:rsidR="00D6131E" w:rsidRPr="00D64538">
        <w:rPr>
          <w:rFonts w:ascii="Century Schoolbook" w:hAnsi="Century Schoolbook"/>
          <w:sz w:val="26"/>
          <w:szCs w:val="26"/>
        </w:rPr>
        <w:t>I’m a Protestant, a mainline Protestant</w:t>
      </w:r>
      <w:r w:rsidR="001705E8">
        <w:rPr>
          <w:rFonts w:ascii="Century Schoolbook" w:hAnsi="Century Schoolbook"/>
          <w:sz w:val="26"/>
          <w:szCs w:val="26"/>
        </w:rPr>
        <w:t xml:space="preserve">, an </w:t>
      </w:r>
      <w:r w:rsidR="00D6131E" w:rsidRPr="00D64538">
        <w:rPr>
          <w:rFonts w:ascii="Century Schoolbook" w:hAnsi="Century Schoolbook"/>
          <w:sz w:val="26"/>
          <w:szCs w:val="26"/>
        </w:rPr>
        <w:t>Episcopalian</w:t>
      </w:r>
      <w:r w:rsidR="001705E8">
        <w:rPr>
          <w:rFonts w:ascii="Century Schoolbook" w:hAnsi="Century Schoolbook"/>
          <w:sz w:val="26"/>
          <w:szCs w:val="26"/>
        </w:rPr>
        <w:t xml:space="preserve"> even</w:t>
      </w:r>
      <w:r w:rsidR="00D64538" w:rsidRPr="00D64538">
        <w:rPr>
          <w:rFonts w:ascii="Century Schoolbook" w:hAnsi="Century Schoolbook"/>
          <w:sz w:val="26"/>
          <w:szCs w:val="26"/>
        </w:rPr>
        <w:t>.  B</w:t>
      </w:r>
      <w:r w:rsidR="00D6131E" w:rsidRPr="00D64538">
        <w:rPr>
          <w:rFonts w:ascii="Century Schoolbook" w:hAnsi="Century Schoolbook"/>
          <w:sz w:val="26"/>
          <w:szCs w:val="26"/>
        </w:rPr>
        <w:t>ut f</w:t>
      </w:r>
      <w:r w:rsidRPr="00D64538">
        <w:rPr>
          <w:rFonts w:ascii="Century Schoolbook" w:hAnsi="Century Schoolbook"/>
          <w:sz w:val="26"/>
          <w:szCs w:val="26"/>
        </w:rPr>
        <w:t xml:space="preserve">or ten years I have been the non-Catholic “participant-observer” at the Mirror of Justice.  The </w:t>
      </w:r>
      <w:r w:rsidR="0085084C" w:rsidRPr="00D64538">
        <w:rPr>
          <w:rFonts w:ascii="Century Schoolbook" w:hAnsi="Century Schoolbook"/>
          <w:sz w:val="26"/>
          <w:szCs w:val="26"/>
        </w:rPr>
        <w:t xml:space="preserve">other bloggers </w:t>
      </w:r>
      <w:r w:rsidRPr="00D64538">
        <w:rPr>
          <w:rFonts w:ascii="Century Schoolbook" w:hAnsi="Century Schoolbook"/>
          <w:sz w:val="26"/>
          <w:szCs w:val="26"/>
        </w:rPr>
        <w:t>have been very hospitable to me</w:t>
      </w:r>
      <w:r w:rsidR="00FA1442" w:rsidRPr="00D64538">
        <w:rPr>
          <w:rFonts w:ascii="Century Schoolbook" w:hAnsi="Century Schoolbook"/>
          <w:sz w:val="26"/>
          <w:szCs w:val="26"/>
        </w:rPr>
        <w:t xml:space="preserve">, even though </w:t>
      </w:r>
      <w:r w:rsidR="00D6131E" w:rsidRPr="00D64538">
        <w:rPr>
          <w:rFonts w:ascii="Century Schoolbook" w:hAnsi="Century Schoolbook"/>
          <w:sz w:val="26"/>
          <w:szCs w:val="26"/>
        </w:rPr>
        <w:t>they</w:t>
      </w:r>
      <w:r w:rsidR="00FA1442" w:rsidRPr="00D64538">
        <w:rPr>
          <w:rFonts w:ascii="Century Schoolbook" w:hAnsi="Century Schoolbook"/>
          <w:sz w:val="26"/>
          <w:szCs w:val="26"/>
        </w:rPr>
        <w:t xml:space="preserve"> may not have</w:t>
      </w:r>
      <w:r w:rsidR="007A1BF3" w:rsidRPr="00D64538">
        <w:rPr>
          <w:rFonts w:ascii="Century Schoolbook" w:hAnsi="Century Schoolbook"/>
          <w:sz w:val="26"/>
          <w:szCs w:val="26"/>
        </w:rPr>
        <w:t xml:space="preserve"> fully</w:t>
      </w:r>
      <w:r w:rsidR="00FA1442" w:rsidRPr="00D64538">
        <w:rPr>
          <w:rFonts w:ascii="Century Schoolbook" w:hAnsi="Century Schoolbook"/>
          <w:sz w:val="26"/>
          <w:szCs w:val="26"/>
        </w:rPr>
        <w:t xml:space="preserve"> understood why I’m here</w:t>
      </w:r>
      <w:r w:rsidR="00AE463E" w:rsidRPr="00D64538">
        <w:rPr>
          <w:rFonts w:ascii="Century Schoolbook" w:hAnsi="Century Schoolbook"/>
          <w:sz w:val="26"/>
          <w:szCs w:val="26"/>
        </w:rPr>
        <w:t xml:space="preserve">.  </w:t>
      </w:r>
      <w:r w:rsidR="00D6131E" w:rsidRPr="00D64538">
        <w:rPr>
          <w:rFonts w:ascii="Century Schoolbook" w:hAnsi="Century Schoolbook"/>
          <w:sz w:val="26"/>
          <w:szCs w:val="26"/>
        </w:rPr>
        <w:t xml:space="preserve">So </w:t>
      </w:r>
      <w:r w:rsidR="000C0C3D" w:rsidRPr="00D64538">
        <w:rPr>
          <w:rFonts w:ascii="Century Schoolbook" w:hAnsi="Century Schoolbook"/>
          <w:sz w:val="26"/>
          <w:szCs w:val="26"/>
        </w:rPr>
        <w:t>that</w:t>
      </w:r>
      <w:r w:rsidR="00D64538" w:rsidRPr="00D64538">
        <w:rPr>
          <w:rFonts w:ascii="Century Schoolbook" w:hAnsi="Century Schoolbook"/>
          <w:sz w:val="26"/>
          <w:szCs w:val="26"/>
        </w:rPr>
        <w:t xml:space="preserve"> i</w:t>
      </w:r>
      <w:r w:rsidR="000C0C3D" w:rsidRPr="00D64538">
        <w:rPr>
          <w:rFonts w:ascii="Century Schoolbook" w:hAnsi="Century Schoolbook"/>
          <w:sz w:val="26"/>
          <w:szCs w:val="26"/>
        </w:rPr>
        <w:t xml:space="preserve">s </w:t>
      </w:r>
      <w:r w:rsidR="00D6131E" w:rsidRPr="00D64538">
        <w:rPr>
          <w:rFonts w:ascii="Century Schoolbook" w:hAnsi="Century Schoolbook"/>
          <w:sz w:val="26"/>
          <w:szCs w:val="26"/>
        </w:rPr>
        <w:t>my question for today</w:t>
      </w:r>
      <w:r w:rsidR="000C0C3D" w:rsidRPr="00D64538">
        <w:rPr>
          <w:rFonts w:ascii="Century Schoolbook" w:hAnsi="Century Schoolbook"/>
          <w:sz w:val="26"/>
          <w:szCs w:val="26"/>
        </w:rPr>
        <w:t xml:space="preserve">, </w:t>
      </w:r>
      <w:r w:rsidR="00D6131E" w:rsidRPr="00D64538">
        <w:rPr>
          <w:rFonts w:ascii="Century Schoolbook" w:hAnsi="Century Schoolbook"/>
          <w:sz w:val="26"/>
          <w:szCs w:val="26"/>
        </w:rPr>
        <w:t xml:space="preserve">the one immortalized by </w:t>
      </w:r>
      <w:r w:rsidR="003509BF" w:rsidRPr="00D64538">
        <w:rPr>
          <w:rFonts w:ascii="Century Schoolbook" w:hAnsi="Century Schoolbook"/>
          <w:sz w:val="26"/>
          <w:szCs w:val="26"/>
        </w:rPr>
        <w:t xml:space="preserve">Admiral James Stockdale </w:t>
      </w:r>
      <w:r w:rsidR="00816B0D" w:rsidRPr="00D64538">
        <w:rPr>
          <w:rFonts w:ascii="Century Schoolbook" w:hAnsi="Century Schoolbook"/>
          <w:sz w:val="26"/>
          <w:szCs w:val="26"/>
        </w:rPr>
        <w:t xml:space="preserve">in the 1992 vice presidential debate: </w:t>
      </w:r>
      <w:r w:rsidR="003509BF" w:rsidRPr="00D64538">
        <w:rPr>
          <w:rFonts w:ascii="Century Schoolbook" w:hAnsi="Century Schoolbook"/>
          <w:sz w:val="26"/>
          <w:szCs w:val="26"/>
        </w:rPr>
        <w:t>“</w:t>
      </w:r>
      <w:r w:rsidR="00D64538" w:rsidRPr="00D64538">
        <w:rPr>
          <w:rFonts w:ascii="Century Schoolbook" w:hAnsi="Century Schoolbook"/>
          <w:sz w:val="26"/>
          <w:szCs w:val="26"/>
        </w:rPr>
        <w:t xml:space="preserve">Who am I?  </w:t>
      </w:r>
      <w:r w:rsidR="003509BF" w:rsidRPr="00D64538">
        <w:rPr>
          <w:rFonts w:ascii="Century Schoolbook" w:hAnsi="Century Schoolbook"/>
          <w:sz w:val="26"/>
          <w:szCs w:val="26"/>
        </w:rPr>
        <w:t>Why am I here?”</w:t>
      </w:r>
      <w:r w:rsidR="00C005E3" w:rsidRPr="00D64538">
        <w:rPr>
          <w:rFonts w:ascii="Century Schoolbook" w:hAnsi="Century Schoolbook"/>
          <w:sz w:val="26"/>
          <w:szCs w:val="26"/>
        </w:rPr>
        <w:t xml:space="preserve">  </w:t>
      </w:r>
      <w:r w:rsidR="003509BF" w:rsidRPr="00D64538">
        <w:rPr>
          <w:rFonts w:ascii="Century Schoolbook" w:hAnsi="Century Schoolbook"/>
          <w:sz w:val="26"/>
          <w:szCs w:val="26"/>
        </w:rPr>
        <w:t>What does Protestantism have to contribute to the Catholic legal theory project</w:t>
      </w:r>
      <w:r w:rsidR="00816B0D" w:rsidRPr="00D64538">
        <w:rPr>
          <w:rFonts w:ascii="Century Schoolbook" w:hAnsi="Century Schoolbook"/>
          <w:sz w:val="26"/>
          <w:szCs w:val="26"/>
        </w:rPr>
        <w:t xml:space="preserve">, and why would a Protestant </w:t>
      </w:r>
      <w:r w:rsidR="001705E8">
        <w:rPr>
          <w:rFonts w:ascii="Century Schoolbook" w:hAnsi="Century Schoolbook"/>
          <w:sz w:val="26"/>
          <w:szCs w:val="26"/>
        </w:rPr>
        <w:t xml:space="preserve">(or a Catholic legal theorist) </w:t>
      </w:r>
      <w:r w:rsidR="00816B0D" w:rsidRPr="00D64538">
        <w:rPr>
          <w:rFonts w:ascii="Century Schoolbook" w:hAnsi="Century Schoolbook"/>
          <w:sz w:val="26"/>
          <w:szCs w:val="26"/>
        </w:rPr>
        <w:t>care</w:t>
      </w:r>
      <w:r w:rsidR="003509BF" w:rsidRPr="00D64538">
        <w:rPr>
          <w:rFonts w:ascii="Century Schoolbook" w:hAnsi="Century Schoolbook"/>
          <w:sz w:val="26"/>
          <w:szCs w:val="26"/>
        </w:rPr>
        <w:t xml:space="preserve">?  </w:t>
      </w:r>
    </w:p>
    <w:p w:rsidR="002D3A39" w:rsidRPr="00D64538" w:rsidRDefault="005C1205" w:rsidP="00D64538">
      <w:pPr>
        <w:spacing w:after="80" w:line="360" w:lineRule="auto"/>
        <w:jc w:val="both"/>
        <w:rPr>
          <w:rFonts w:ascii="Century Schoolbook" w:hAnsi="Century Schoolbook"/>
          <w:b/>
          <w:sz w:val="26"/>
          <w:szCs w:val="26"/>
        </w:rPr>
      </w:pPr>
      <w:r w:rsidRPr="00D64538">
        <w:rPr>
          <w:rFonts w:ascii="Century Schoolbook" w:hAnsi="Century Schoolbook"/>
          <w:b/>
          <w:sz w:val="26"/>
          <w:szCs w:val="26"/>
        </w:rPr>
        <w:t>A.</w:t>
      </w:r>
      <w:r w:rsidR="00D61CAC" w:rsidRPr="00D64538">
        <w:rPr>
          <w:rFonts w:ascii="Century Schoolbook" w:hAnsi="Century Schoolbook"/>
          <w:b/>
          <w:sz w:val="26"/>
          <w:szCs w:val="26"/>
        </w:rPr>
        <w:t xml:space="preserve"> Convergence</w:t>
      </w:r>
    </w:p>
    <w:p w:rsidR="00B37505" w:rsidRPr="00D64538" w:rsidRDefault="00C54B8F" w:rsidP="00D64538">
      <w:pPr>
        <w:spacing w:after="80" w:line="360" w:lineRule="auto"/>
        <w:jc w:val="both"/>
        <w:rPr>
          <w:rFonts w:ascii="Century Schoolbook" w:hAnsi="Century Schoolbook"/>
          <w:sz w:val="26"/>
          <w:szCs w:val="26"/>
        </w:rPr>
      </w:pPr>
      <w:r w:rsidRPr="00D64538">
        <w:rPr>
          <w:rFonts w:ascii="Century Schoolbook" w:hAnsi="Century Schoolbook"/>
          <w:sz w:val="26"/>
          <w:szCs w:val="26"/>
        </w:rPr>
        <w:tab/>
      </w:r>
      <w:r w:rsidR="005C1205" w:rsidRPr="00D64538">
        <w:rPr>
          <w:rFonts w:ascii="Century Schoolbook" w:hAnsi="Century Schoolbook"/>
          <w:sz w:val="26"/>
          <w:szCs w:val="26"/>
        </w:rPr>
        <w:t xml:space="preserve">One reason it’s possible for a Protestant to participate in a Catholic legal theory project today is because of </w:t>
      </w:r>
      <w:r w:rsidR="002D3A39" w:rsidRPr="00D64538">
        <w:rPr>
          <w:rFonts w:ascii="Century Schoolbook" w:hAnsi="Century Schoolbook"/>
          <w:sz w:val="26"/>
          <w:szCs w:val="26"/>
        </w:rPr>
        <w:t xml:space="preserve">remarkable theological </w:t>
      </w:r>
      <w:r w:rsidR="00CC103C" w:rsidRPr="00D64538">
        <w:rPr>
          <w:rFonts w:ascii="Century Schoolbook" w:hAnsi="Century Schoolbook"/>
          <w:sz w:val="26"/>
          <w:szCs w:val="26"/>
        </w:rPr>
        <w:t xml:space="preserve">convergence </w:t>
      </w:r>
      <w:r w:rsidR="005C1205" w:rsidRPr="00D64538">
        <w:rPr>
          <w:rFonts w:ascii="Century Schoolbook" w:hAnsi="Century Schoolbook"/>
          <w:sz w:val="26"/>
          <w:szCs w:val="26"/>
        </w:rPr>
        <w:t>in recent decades</w:t>
      </w:r>
      <w:r w:rsidR="002D3A39" w:rsidRPr="00D64538">
        <w:rPr>
          <w:rFonts w:ascii="Century Schoolbook" w:hAnsi="Century Schoolbook"/>
          <w:sz w:val="26"/>
          <w:szCs w:val="26"/>
        </w:rPr>
        <w:t xml:space="preserve"> between Catholics and Protestants</w:t>
      </w:r>
      <w:r w:rsidR="001B4563" w:rsidRPr="00D64538">
        <w:rPr>
          <w:rFonts w:ascii="Century Schoolbook" w:hAnsi="Century Schoolbook"/>
          <w:sz w:val="26"/>
          <w:szCs w:val="26"/>
        </w:rPr>
        <w:t>—at l</w:t>
      </w:r>
      <w:r w:rsidR="002D3A39" w:rsidRPr="00D64538">
        <w:rPr>
          <w:rFonts w:ascii="Century Schoolbook" w:hAnsi="Century Schoolbook"/>
          <w:sz w:val="26"/>
          <w:szCs w:val="26"/>
        </w:rPr>
        <w:t>east</w:t>
      </w:r>
      <w:r w:rsidR="001B4563" w:rsidRPr="00D64538">
        <w:rPr>
          <w:rFonts w:ascii="Century Schoolbook" w:hAnsi="Century Schoolbook"/>
          <w:sz w:val="26"/>
          <w:szCs w:val="26"/>
        </w:rPr>
        <w:t xml:space="preserve">, </w:t>
      </w:r>
      <w:r w:rsidR="002D3A39" w:rsidRPr="00D64538">
        <w:rPr>
          <w:rFonts w:ascii="Century Schoolbook" w:hAnsi="Century Schoolbook"/>
          <w:sz w:val="26"/>
          <w:szCs w:val="26"/>
        </w:rPr>
        <w:t xml:space="preserve">evangelical Protestants.  </w:t>
      </w:r>
      <w:r w:rsidRPr="00D64538">
        <w:rPr>
          <w:rFonts w:ascii="Century Schoolbook" w:hAnsi="Century Schoolbook"/>
          <w:sz w:val="26"/>
          <w:szCs w:val="26"/>
        </w:rPr>
        <w:t xml:space="preserve">In their book, </w:t>
      </w:r>
      <w:r w:rsidRPr="00D64538">
        <w:rPr>
          <w:rFonts w:ascii="Century Schoolbook" w:hAnsi="Century Schoolbook"/>
          <w:i/>
          <w:sz w:val="26"/>
          <w:szCs w:val="26"/>
        </w:rPr>
        <w:t>Is the Reformation Over?</w:t>
      </w:r>
      <w:r w:rsidRPr="00D64538">
        <w:rPr>
          <w:rFonts w:ascii="Century Schoolbook" w:hAnsi="Century Schoolbook"/>
          <w:sz w:val="26"/>
          <w:szCs w:val="26"/>
        </w:rPr>
        <w:t xml:space="preserve">, </w:t>
      </w:r>
      <w:r w:rsidR="004E209A" w:rsidRPr="00D64538">
        <w:rPr>
          <w:rFonts w:ascii="Century Schoolbook" w:hAnsi="Century Schoolbook"/>
          <w:sz w:val="26"/>
          <w:szCs w:val="26"/>
        </w:rPr>
        <w:t>Mark Noll</w:t>
      </w:r>
      <w:r w:rsidRPr="00D64538">
        <w:rPr>
          <w:rFonts w:ascii="Century Schoolbook" w:hAnsi="Century Schoolbook"/>
          <w:sz w:val="26"/>
          <w:szCs w:val="26"/>
        </w:rPr>
        <w:t xml:space="preserve"> and Carolyn Nystrom</w:t>
      </w:r>
      <w:r w:rsidR="004E209A" w:rsidRPr="00D64538">
        <w:rPr>
          <w:rFonts w:ascii="Century Schoolbook" w:hAnsi="Century Schoolbook"/>
          <w:sz w:val="26"/>
          <w:szCs w:val="26"/>
        </w:rPr>
        <w:t xml:space="preserve"> </w:t>
      </w:r>
      <w:r w:rsidR="00784E78" w:rsidRPr="00D64538">
        <w:rPr>
          <w:rFonts w:ascii="Century Schoolbook" w:hAnsi="Century Schoolbook"/>
          <w:sz w:val="26"/>
          <w:szCs w:val="26"/>
        </w:rPr>
        <w:t xml:space="preserve">describe how Protestants and Catholics have </w:t>
      </w:r>
      <w:r w:rsidR="005619DE" w:rsidRPr="00D64538">
        <w:rPr>
          <w:rFonts w:ascii="Century Schoolbook" w:hAnsi="Century Schoolbook"/>
          <w:sz w:val="26"/>
          <w:szCs w:val="26"/>
        </w:rPr>
        <w:t>moved toward each other</w:t>
      </w:r>
      <w:r w:rsidR="007A1BF3" w:rsidRPr="00D64538">
        <w:rPr>
          <w:rFonts w:ascii="Century Schoolbook" w:hAnsi="Century Schoolbook"/>
          <w:sz w:val="26"/>
          <w:szCs w:val="26"/>
        </w:rPr>
        <w:t xml:space="preserve"> on </w:t>
      </w:r>
      <w:r w:rsidR="00013FF5" w:rsidRPr="00D64538">
        <w:rPr>
          <w:rFonts w:ascii="Century Schoolbook" w:hAnsi="Century Schoolbook"/>
          <w:sz w:val="26"/>
          <w:szCs w:val="26"/>
        </w:rPr>
        <w:t xml:space="preserve">multiple </w:t>
      </w:r>
      <w:r w:rsidR="007A1BF3" w:rsidRPr="00D64538">
        <w:rPr>
          <w:rFonts w:ascii="Century Schoolbook" w:hAnsi="Century Schoolbook"/>
          <w:sz w:val="26"/>
          <w:szCs w:val="26"/>
        </w:rPr>
        <w:t xml:space="preserve">theological issues, most notably the nature of </w:t>
      </w:r>
      <w:r w:rsidR="005619DE" w:rsidRPr="00D64538">
        <w:rPr>
          <w:rFonts w:ascii="Century Schoolbook" w:hAnsi="Century Schoolbook"/>
          <w:sz w:val="26"/>
          <w:szCs w:val="26"/>
        </w:rPr>
        <w:t xml:space="preserve">justification </w:t>
      </w:r>
      <w:r w:rsidR="00F92093" w:rsidRPr="00D64538">
        <w:rPr>
          <w:rFonts w:ascii="Century Schoolbook" w:hAnsi="Century Schoolbook"/>
          <w:sz w:val="26"/>
          <w:szCs w:val="26"/>
        </w:rPr>
        <w:t>before God.  Catholics and Protestants remain far apart</w:t>
      </w:r>
      <w:r w:rsidR="00C005E3" w:rsidRPr="00D64538">
        <w:rPr>
          <w:rFonts w:ascii="Century Schoolbook" w:hAnsi="Century Schoolbook"/>
          <w:sz w:val="26"/>
          <w:szCs w:val="26"/>
        </w:rPr>
        <w:t xml:space="preserve"> on some issues</w:t>
      </w:r>
      <w:r w:rsidR="00F92093" w:rsidRPr="00D64538">
        <w:rPr>
          <w:rFonts w:ascii="Century Schoolbook" w:hAnsi="Century Schoolbook"/>
          <w:sz w:val="26"/>
          <w:szCs w:val="26"/>
        </w:rPr>
        <w:t xml:space="preserve">—the </w:t>
      </w:r>
      <w:r w:rsidR="009E420C" w:rsidRPr="00D64538">
        <w:rPr>
          <w:rFonts w:ascii="Century Schoolbook" w:hAnsi="Century Schoolbook"/>
          <w:sz w:val="26"/>
          <w:szCs w:val="26"/>
        </w:rPr>
        <w:t xml:space="preserve">nature of the Eucharist, the status of Mary, </w:t>
      </w:r>
      <w:r w:rsidR="00F92093" w:rsidRPr="00D64538">
        <w:rPr>
          <w:rFonts w:ascii="Century Schoolbook" w:hAnsi="Century Schoolbook"/>
          <w:sz w:val="26"/>
          <w:szCs w:val="26"/>
        </w:rPr>
        <w:t xml:space="preserve">and others—mostly concern fundamental theology, not the </w:t>
      </w:r>
      <w:r w:rsidR="00BD2F76" w:rsidRPr="00D64538">
        <w:rPr>
          <w:rFonts w:ascii="Century Schoolbook" w:hAnsi="Century Schoolbook"/>
          <w:sz w:val="26"/>
          <w:szCs w:val="26"/>
        </w:rPr>
        <w:t xml:space="preserve">moral issues </w:t>
      </w:r>
      <w:r w:rsidR="00821AD3" w:rsidRPr="00D64538">
        <w:rPr>
          <w:rFonts w:ascii="Century Schoolbook" w:hAnsi="Century Schoolbook"/>
          <w:sz w:val="26"/>
          <w:szCs w:val="26"/>
        </w:rPr>
        <w:t xml:space="preserve">that are </w:t>
      </w:r>
      <w:r w:rsidR="000437DB" w:rsidRPr="00D64538">
        <w:rPr>
          <w:rFonts w:ascii="Century Schoolbook" w:hAnsi="Century Schoolbook"/>
          <w:sz w:val="26"/>
          <w:szCs w:val="26"/>
        </w:rPr>
        <w:t xml:space="preserve">civil </w:t>
      </w:r>
      <w:r w:rsidR="00821AD3" w:rsidRPr="00D64538">
        <w:rPr>
          <w:rFonts w:ascii="Century Schoolbook" w:hAnsi="Century Schoolbook"/>
          <w:sz w:val="26"/>
          <w:szCs w:val="26"/>
        </w:rPr>
        <w:t>law’s primary concern.</w:t>
      </w:r>
      <w:r w:rsidR="00BD2F76" w:rsidRPr="00D64538">
        <w:rPr>
          <w:rFonts w:ascii="Century Schoolbook" w:hAnsi="Century Schoolbook"/>
          <w:sz w:val="26"/>
          <w:szCs w:val="26"/>
        </w:rPr>
        <w:t xml:space="preserve">  On moral issues, </w:t>
      </w:r>
      <w:r w:rsidR="00816B0D" w:rsidRPr="00D64538">
        <w:rPr>
          <w:rFonts w:ascii="Century Schoolbook" w:hAnsi="Century Schoolbook"/>
          <w:sz w:val="26"/>
          <w:szCs w:val="26"/>
        </w:rPr>
        <w:t xml:space="preserve">official </w:t>
      </w:r>
      <w:r w:rsidR="00821AD3" w:rsidRPr="00D64538">
        <w:rPr>
          <w:rFonts w:ascii="Century Schoolbook" w:hAnsi="Century Schoolbook"/>
          <w:sz w:val="26"/>
          <w:szCs w:val="26"/>
        </w:rPr>
        <w:t xml:space="preserve">Catholic </w:t>
      </w:r>
      <w:r w:rsidR="00816B0D" w:rsidRPr="00D64538">
        <w:rPr>
          <w:rFonts w:ascii="Century Schoolbook" w:hAnsi="Century Schoolbook"/>
          <w:sz w:val="26"/>
          <w:szCs w:val="26"/>
        </w:rPr>
        <w:t xml:space="preserve">teaching </w:t>
      </w:r>
      <w:r w:rsidR="00821AD3" w:rsidRPr="00D64538">
        <w:rPr>
          <w:rFonts w:ascii="Century Schoolbook" w:hAnsi="Century Schoolbook"/>
          <w:sz w:val="26"/>
          <w:szCs w:val="26"/>
        </w:rPr>
        <w:t>and evangelical</w:t>
      </w:r>
      <w:r w:rsidR="009E420C" w:rsidRPr="00D64538">
        <w:rPr>
          <w:rFonts w:ascii="Century Schoolbook" w:hAnsi="Century Schoolbook"/>
          <w:sz w:val="26"/>
          <w:szCs w:val="26"/>
        </w:rPr>
        <w:t xml:space="preserve"> teaching</w:t>
      </w:r>
      <w:r w:rsidR="00BD2F76" w:rsidRPr="00D64538">
        <w:rPr>
          <w:rFonts w:ascii="Century Schoolbook" w:hAnsi="Century Schoolbook"/>
          <w:sz w:val="26"/>
          <w:szCs w:val="26"/>
        </w:rPr>
        <w:t xml:space="preserve">s overlap a lot: </w:t>
      </w:r>
      <w:r w:rsidR="00821AD3" w:rsidRPr="00D64538">
        <w:rPr>
          <w:rFonts w:ascii="Century Schoolbook" w:hAnsi="Century Schoolbook"/>
          <w:sz w:val="26"/>
          <w:szCs w:val="26"/>
        </w:rPr>
        <w:t xml:space="preserve">pro-life, </w:t>
      </w:r>
      <w:r w:rsidR="00F92093" w:rsidRPr="00D64538">
        <w:rPr>
          <w:rFonts w:ascii="Century Schoolbook" w:hAnsi="Century Schoolbook"/>
          <w:sz w:val="26"/>
          <w:szCs w:val="26"/>
        </w:rPr>
        <w:t xml:space="preserve">traditionalist on </w:t>
      </w:r>
      <w:r w:rsidR="00821AD3" w:rsidRPr="00D64538">
        <w:rPr>
          <w:rFonts w:ascii="Century Schoolbook" w:hAnsi="Century Schoolbook"/>
          <w:sz w:val="26"/>
          <w:szCs w:val="26"/>
        </w:rPr>
        <w:t>m</w:t>
      </w:r>
      <w:r w:rsidR="006E1103" w:rsidRPr="00D64538">
        <w:rPr>
          <w:rFonts w:ascii="Century Schoolbook" w:hAnsi="Century Schoolbook"/>
          <w:sz w:val="26"/>
          <w:szCs w:val="26"/>
        </w:rPr>
        <w:t xml:space="preserve">arriage and sexuality, </w:t>
      </w:r>
      <w:r w:rsidR="00F92093" w:rsidRPr="00D64538">
        <w:rPr>
          <w:rFonts w:ascii="Century Schoolbook" w:hAnsi="Century Schoolbook"/>
          <w:sz w:val="26"/>
          <w:szCs w:val="26"/>
        </w:rPr>
        <w:t>etc.</w:t>
      </w:r>
      <w:r w:rsidR="00816B0D" w:rsidRPr="00D64538">
        <w:rPr>
          <w:rFonts w:ascii="Century Schoolbook" w:hAnsi="Century Schoolbook"/>
          <w:sz w:val="26"/>
          <w:szCs w:val="26"/>
        </w:rPr>
        <w:t xml:space="preserve">  </w:t>
      </w:r>
      <w:r w:rsidR="00013FF5" w:rsidRPr="00D64538">
        <w:rPr>
          <w:rFonts w:ascii="Century Schoolbook" w:hAnsi="Century Schoolbook"/>
          <w:sz w:val="26"/>
          <w:szCs w:val="26"/>
        </w:rPr>
        <w:t xml:space="preserve">On moral </w:t>
      </w:r>
      <w:r w:rsidR="002D71AC" w:rsidRPr="00D64538">
        <w:rPr>
          <w:rFonts w:ascii="Century Schoolbook" w:hAnsi="Century Schoolbook"/>
          <w:sz w:val="26"/>
          <w:szCs w:val="26"/>
        </w:rPr>
        <w:t xml:space="preserve">and legal </w:t>
      </w:r>
      <w:r w:rsidR="00013FF5" w:rsidRPr="00D64538">
        <w:rPr>
          <w:rFonts w:ascii="Century Schoolbook" w:hAnsi="Century Schoolbook"/>
          <w:sz w:val="26"/>
          <w:szCs w:val="26"/>
        </w:rPr>
        <w:t xml:space="preserve">issues, the </w:t>
      </w:r>
      <w:r w:rsidR="002D71AC" w:rsidRPr="00D64538">
        <w:rPr>
          <w:rFonts w:ascii="Century Schoolbook" w:hAnsi="Century Schoolbook"/>
          <w:sz w:val="26"/>
          <w:szCs w:val="26"/>
        </w:rPr>
        <w:t xml:space="preserve">main </w:t>
      </w:r>
      <w:r w:rsidR="00013FF5" w:rsidRPr="00D64538">
        <w:rPr>
          <w:rFonts w:ascii="Century Schoolbook" w:hAnsi="Century Schoolbook"/>
          <w:sz w:val="26"/>
          <w:szCs w:val="26"/>
        </w:rPr>
        <w:t xml:space="preserve">cultural </w:t>
      </w:r>
      <w:r w:rsidR="002D71AC" w:rsidRPr="00D64538">
        <w:rPr>
          <w:rFonts w:ascii="Century Schoolbook" w:hAnsi="Century Schoolbook"/>
          <w:sz w:val="26"/>
          <w:szCs w:val="26"/>
        </w:rPr>
        <w:t xml:space="preserve">divide </w:t>
      </w:r>
      <w:r w:rsidR="00013FF5" w:rsidRPr="00D64538">
        <w:rPr>
          <w:rFonts w:ascii="Century Schoolbook" w:hAnsi="Century Schoolbook"/>
          <w:sz w:val="26"/>
          <w:szCs w:val="26"/>
        </w:rPr>
        <w:t xml:space="preserve">is not between </w:t>
      </w:r>
      <w:r w:rsidR="002D71AC" w:rsidRPr="00D64538">
        <w:rPr>
          <w:rFonts w:ascii="Century Schoolbook" w:hAnsi="Century Schoolbook"/>
          <w:sz w:val="26"/>
          <w:szCs w:val="26"/>
        </w:rPr>
        <w:t xml:space="preserve">Protestants and </w:t>
      </w:r>
      <w:r w:rsidR="00013FF5" w:rsidRPr="00D64538">
        <w:rPr>
          <w:rFonts w:ascii="Century Schoolbook" w:hAnsi="Century Schoolbook"/>
          <w:sz w:val="26"/>
          <w:szCs w:val="26"/>
        </w:rPr>
        <w:t>Catholics</w:t>
      </w:r>
      <w:r w:rsidR="002D71AC" w:rsidRPr="00D64538">
        <w:rPr>
          <w:rFonts w:ascii="Century Schoolbook" w:hAnsi="Century Schoolbook"/>
          <w:sz w:val="26"/>
          <w:szCs w:val="26"/>
        </w:rPr>
        <w:t xml:space="preserve">, </w:t>
      </w:r>
      <w:r w:rsidR="00013FF5" w:rsidRPr="00D64538">
        <w:rPr>
          <w:rFonts w:ascii="Century Schoolbook" w:hAnsi="Century Schoolbook"/>
          <w:sz w:val="26"/>
          <w:szCs w:val="26"/>
        </w:rPr>
        <w:t xml:space="preserve">but between traditionalists and progressives: </w:t>
      </w:r>
      <w:r w:rsidR="002D71AC" w:rsidRPr="00D64538">
        <w:rPr>
          <w:rFonts w:ascii="Century Schoolbook" w:hAnsi="Century Schoolbook"/>
          <w:sz w:val="26"/>
          <w:szCs w:val="26"/>
        </w:rPr>
        <w:t xml:space="preserve">people </w:t>
      </w:r>
      <w:r w:rsidR="00013FF5" w:rsidRPr="00D64538">
        <w:rPr>
          <w:rFonts w:ascii="Century Schoolbook" w:hAnsi="Century Schoolbook"/>
          <w:sz w:val="26"/>
          <w:szCs w:val="26"/>
        </w:rPr>
        <w:t xml:space="preserve">who adhere to </w:t>
      </w:r>
      <w:r w:rsidR="002D71AC" w:rsidRPr="00D64538">
        <w:rPr>
          <w:rFonts w:ascii="Century Schoolbook" w:hAnsi="Century Schoolbook"/>
          <w:sz w:val="26"/>
          <w:szCs w:val="26"/>
        </w:rPr>
        <w:t xml:space="preserve">teachings based on </w:t>
      </w:r>
      <w:r w:rsidR="00013FF5" w:rsidRPr="00D64538">
        <w:rPr>
          <w:rFonts w:ascii="Century Schoolbook" w:hAnsi="Century Schoolbook"/>
          <w:sz w:val="26"/>
          <w:szCs w:val="26"/>
        </w:rPr>
        <w:t>traditional sources of authority (scripture or magisteri</w:t>
      </w:r>
      <w:r w:rsidR="002D71AC" w:rsidRPr="00D64538">
        <w:rPr>
          <w:rFonts w:ascii="Century Schoolbook" w:hAnsi="Century Schoolbook"/>
          <w:sz w:val="26"/>
          <w:szCs w:val="26"/>
        </w:rPr>
        <w:t>um</w:t>
      </w:r>
      <w:r w:rsidR="00013FF5" w:rsidRPr="00D64538">
        <w:rPr>
          <w:rFonts w:ascii="Century Schoolbook" w:hAnsi="Century Schoolbook"/>
          <w:sz w:val="26"/>
          <w:szCs w:val="26"/>
        </w:rPr>
        <w:t xml:space="preserve">) and </w:t>
      </w:r>
      <w:r w:rsidR="002D71AC" w:rsidRPr="00D64538">
        <w:rPr>
          <w:rFonts w:ascii="Century Schoolbook" w:hAnsi="Century Schoolbook"/>
          <w:sz w:val="26"/>
          <w:szCs w:val="26"/>
        </w:rPr>
        <w:t xml:space="preserve">people </w:t>
      </w:r>
      <w:r w:rsidR="00013FF5" w:rsidRPr="00D64538">
        <w:rPr>
          <w:rFonts w:ascii="Century Schoolbook" w:hAnsi="Century Schoolbook"/>
          <w:sz w:val="26"/>
          <w:szCs w:val="26"/>
        </w:rPr>
        <w:t xml:space="preserve">who </w:t>
      </w:r>
      <w:r w:rsidR="002D71AC" w:rsidRPr="00D64538">
        <w:rPr>
          <w:rFonts w:ascii="Century Schoolbook" w:hAnsi="Century Schoolbook"/>
          <w:sz w:val="26"/>
          <w:szCs w:val="26"/>
        </w:rPr>
        <w:lastRenderedPageBreak/>
        <w:t xml:space="preserve">question or </w:t>
      </w:r>
      <w:r w:rsidR="00C90FB3" w:rsidRPr="00D64538">
        <w:rPr>
          <w:rFonts w:ascii="Century Schoolbook" w:hAnsi="Century Schoolbook"/>
          <w:sz w:val="26"/>
          <w:szCs w:val="26"/>
        </w:rPr>
        <w:t xml:space="preserve">reshape those </w:t>
      </w:r>
      <w:r w:rsidR="00013FF5" w:rsidRPr="00D64538">
        <w:rPr>
          <w:rFonts w:ascii="Century Schoolbook" w:hAnsi="Century Schoolbook"/>
          <w:sz w:val="26"/>
          <w:szCs w:val="26"/>
        </w:rPr>
        <w:t>t</w:t>
      </w:r>
      <w:r w:rsidR="002D71AC" w:rsidRPr="00D64538">
        <w:rPr>
          <w:rFonts w:ascii="Century Schoolbook" w:hAnsi="Century Schoolbook"/>
          <w:sz w:val="26"/>
          <w:szCs w:val="26"/>
        </w:rPr>
        <w:t xml:space="preserve">eachings </w:t>
      </w:r>
      <w:r w:rsidR="00013FF5" w:rsidRPr="00D64538">
        <w:rPr>
          <w:rFonts w:ascii="Century Schoolbook" w:hAnsi="Century Schoolbook"/>
          <w:sz w:val="26"/>
          <w:szCs w:val="26"/>
        </w:rPr>
        <w:t>based on perspectives of secular rationality.</w:t>
      </w:r>
      <w:r w:rsidR="00C005E3" w:rsidRPr="00D64538">
        <w:rPr>
          <w:rFonts w:ascii="Century Schoolbook" w:hAnsi="Century Schoolbook"/>
          <w:sz w:val="26"/>
          <w:szCs w:val="26"/>
        </w:rPr>
        <w:t xml:space="preserve">  (</w:t>
      </w:r>
      <w:r w:rsidR="00451802">
        <w:rPr>
          <w:rFonts w:ascii="Century Schoolbook" w:hAnsi="Century Schoolbook"/>
          <w:sz w:val="26"/>
          <w:szCs w:val="26"/>
        </w:rPr>
        <w:t xml:space="preserve">It is not the only </w:t>
      </w:r>
      <w:r w:rsidR="00C005E3" w:rsidRPr="00D64538">
        <w:rPr>
          <w:rFonts w:ascii="Century Schoolbook" w:hAnsi="Century Schoolbook"/>
          <w:sz w:val="26"/>
          <w:szCs w:val="26"/>
        </w:rPr>
        <w:t>divide</w:t>
      </w:r>
      <w:r w:rsidR="00451802">
        <w:rPr>
          <w:rFonts w:ascii="Century Schoolbook" w:hAnsi="Century Schoolbook"/>
          <w:sz w:val="26"/>
          <w:szCs w:val="26"/>
        </w:rPr>
        <w:t>, but it is central</w:t>
      </w:r>
      <w:r w:rsidR="00C005E3" w:rsidRPr="00D64538">
        <w:rPr>
          <w:rFonts w:ascii="Century Schoolbook" w:hAnsi="Century Schoolbook"/>
          <w:sz w:val="26"/>
          <w:szCs w:val="26"/>
        </w:rPr>
        <w:t>.)</w:t>
      </w:r>
      <w:r w:rsidR="00013FF5" w:rsidRPr="00D64538">
        <w:rPr>
          <w:rFonts w:ascii="Century Schoolbook" w:hAnsi="Century Schoolbook"/>
          <w:sz w:val="26"/>
          <w:szCs w:val="26"/>
        </w:rPr>
        <w:t xml:space="preserve">  </w:t>
      </w:r>
      <w:r w:rsidR="00C005E3" w:rsidRPr="00D64538">
        <w:rPr>
          <w:rFonts w:ascii="Century Schoolbook" w:hAnsi="Century Schoolbook"/>
          <w:sz w:val="26"/>
          <w:szCs w:val="26"/>
        </w:rPr>
        <w:t>This divide cuts across Protestant and Catholics.  I</w:t>
      </w:r>
      <w:r w:rsidR="00C90FB3" w:rsidRPr="00D64538">
        <w:rPr>
          <w:rFonts w:ascii="Century Schoolbook" w:hAnsi="Century Schoolbook"/>
          <w:sz w:val="26"/>
          <w:szCs w:val="26"/>
        </w:rPr>
        <w:t xml:space="preserve">ts primary </w:t>
      </w:r>
      <w:r w:rsidR="006F6C8A" w:rsidRPr="00D64538">
        <w:rPr>
          <w:rFonts w:ascii="Century Schoolbook" w:hAnsi="Century Schoolbook"/>
          <w:sz w:val="26"/>
          <w:szCs w:val="26"/>
        </w:rPr>
        <w:t xml:space="preserve">source is </w:t>
      </w:r>
      <w:r w:rsidR="00013FF5" w:rsidRPr="00D64538">
        <w:rPr>
          <w:rFonts w:ascii="Century Schoolbook" w:hAnsi="Century Schoolbook"/>
          <w:sz w:val="26"/>
          <w:szCs w:val="26"/>
        </w:rPr>
        <w:t xml:space="preserve">not the Reformation, but </w:t>
      </w:r>
      <w:r w:rsidR="006F6C8A" w:rsidRPr="00D64538">
        <w:rPr>
          <w:rFonts w:ascii="Century Schoolbook" w:hAnsi="Century Schoolbook"/>
          <w:sz w:val="26"/>
          <w:szCs w:val="26"/>
        </w:rPr>
        <w:t>the Enlightenment</w:t>
      </w:r>
      <w:r w:rsidR="00C005E3" w:rsidRPr="00D64538">
        <w:rPr>
          <w:rFonts w:ascii="Century Schoolbook" w:hAnsi="Century Schoolbook"/>
          <w:sz w:val="26"/>
          <w:szCs w:val="26"/>
        </w:rPr>
        <w:t xml:space="preserve"> </w:t>
      </w:r>
      <w:r w:rsidR="00E633A4" w:rsidRPr="00D64538">
        <w:rPr>
          <w:rFonts w:ascii="Century Schoolbook" w:hAnsi="Century Schoolbook"/>
          <w:sz w:val="26"/>
          <w:szCs w:val="26"/>
        </w:rPr>
        <w:t>and its project of using secular rationality to question traditional sources of authority.</w:t>
      </w:r>
      <w:r w:rsidR="0029329D" w:rsidRPr="00D64538">
        <w:rPr>
          <w:rFonts w:ascii="Century Schoolbook" w:hAnsi="Century Schoolbook"/>
          <w:sz w:val="26"/>
          <w:szCs w:val="26"/>
        </w:rPr>
        <w:t xml:space="preserve">  </w:t>
      </w:r>
    </w:p>
    <w:p w:rsidR="00DA3AA4" w:rsidRPr="00D64538" w:rsidRDefault="002D71AC" w:rsidP="00D64538">
      <w:pPr>
        <w:spacing w:after="80" w:line="360" w:lineRule="auto"/>
        <w:jc w:val="both"/>
        <w:rPr>
          <w:rFonts w:ascii="Century Schoolbook" w:hAnsi="Century Schoolbook"/>
          <w:sz w:val="26"/>
          <w:szCs w:val="26"/>
        </w:rPr>
      </w:pPr>
      <w:r w:rsidRPr="00D64538">
        <w:rPr>
          <w:rFonts w:ascii="Century Schoolbook" w:hAnsi="Century Schoolbook"/>
          <w:b/>
          <w:sz w:val="26"/>
          <w:szCs w:val="26"/>
        </w:rPr>
        <w:t xml:space="preserve">B. </w:t>
      </w:r>
      <w:r w:rsidR="00D61CAC" w:rsidRPr="00D64538">
        <w:rPr>
          <w:rFonts w:ascii="Century Schoolbook" w:hAnsi="Century Schoolbook"/>
          <w:b/>
          <w:sz w:val="26"/>
          <w:szCs w:val="26"/>
        </w:rPr>
        <w:t>Distinctive Outlooks/Emphases</w:t>
      </w:r>
    </w:p>
    <w:p w:rsidR="00AA3261" w:rsidRPr="00D64538" w:rsidRDefault="002D71AC" w:rsidP="00D64538">
      <w:pPr>
        <w:spacing w:after="80" w:line="360" w:lineRule="auto"/>
        <w:ind w:firstLine="720"/>
        <w:jc w:val="both"/>
        <w:rPr>
          <w:rFonts w:ascii="Century Schoolbook" w:hAnsi="Century Schoolbook"/>
          <w:sz w:val="26"/>
          <w:szCs w:val="26"/>
        </w:rPr>
      </w:pPr>
      <w:r w:rsidRPr="00D64538">
        <w:rPr>
          <w:rFonts w:ascii="Century Schoolbook" w:hAnsi="Century Schoolbook"/>
          <w:sz w:val="26"/>
          <w:szCs w:val="26"/>
        </w:rPr>
        <w:t xml:space="preserve">There remain, however, some characteristic differences—or differences of emphasis—in how Protestants and Catholics see the world.  </w:t>
      </w:r>
      <w:r w:rsidR="004334F1" w:rsidRPr="00D64538">
        <w:rPr>
          <w:rFonts w:ascii="Century Schoolbook" w:hAnsi="Century Schoolbook"/>
          <w:sz w:val="26"/>
          <w:szCs w:val="26"/>
        </w:rPr>
        <w:t>Mark Massa</w:t>
      </w:r>
      <w:r w:rsidR="003A7FB4" w:rsidRPr="00D64538">
        <w:rPr>
          <w:rFonts w:ascii="Century Schoolbook" w:hAnsi="Century Schoolbook"/>
          <w:sz w:val="26"/>
          <w:szCs w:val="26"/>
        </w:rPr>
        <w:t xml:space="preserve">, in his book </w:t>
      </w:r>
      <w:r w:rsidR="004334F1" w:rsidRPr="00D64538">
        <w:rPr>
          <w:rFonts w:ascii="Century Schoolbook" w:hAnsi="Century Schoolbook"/>
          <w:i/>
          <w:sz w:val="26"/>
          <w:szCs w:val="26"/>
        </w:rPr>
        <w:t>Anti-Catholicism in America</w:t>
      </w:r>
      <w:r w:rsidR="003A7FB4" w:rsidRPr="00D64538">
        <w:rPr>
          <w:rFonts w:ascii="Century Schoolbook" w:hAnsi="Century Schoolbook"/>
          <w:sz w:val="26"/>
          <w:szCs w:val="26"/>
        </w:rPr>
        <w:t xml:space="preserve">, argues that recurring suspicion of Catholicism </w:t>
      </w:r>
      <w:r w:rsidR="00C04DEA" w:rsidRPr="00D64538">
        <w:rPr>
          <w:rFonts w:ascii="Century Schoolbook" w:hAnsi="Century Schoolbook"/>
          <w:sz w:val="26"/>
          <w:szCs w:val="26"/>
        </w:rPr>
        <w:t>i</w:t>
      </w:r>
      <w:r w:rsidR="003A7FB4" w:rsidRPr="00D64538">
        <w:rPr>
          <w:rFonts w:ascii="Century Schoolbook" w:hAnsi="Century Schoolbook"/>
          <w:sz w:val="26"/>
          <w:szCs w:val="26"/>
        </w:rPr>
        <w:t xml:space="preserve">n America has its roots in a deep sense </w:t>
      </w:r>
      <w:r w:rsidR="00337BE6" w:rsidRPr="00D64538">
        <w:rPr>
          <w:rFonts w:ascii="Century Schoolbook" w:hAnsi="Century Schoolbook"/>
          <w:sz w:val="26"/>
          <w:szCs w:val="26"/>
        </w:rPr>
        <w:t xml:space="preserve">that “Catholics and Protestants see the world differently,” </w:t>
      </w:r>
      <w:r w:rsidR="00B77F36" w:rsidRPr="00D64538">
        <w:rPr>
          <w:rFonts w:ascii="Century Schoolbook" w:hAnsi="Century Schoolbook"/>
          <w:sz w:val="26"/>
          <w:szCs w:val="26"/>
        </w:rPr>
        <w:t>that</w:t>
      </w:r>
      <w:r w:rsidR="003A7FB4" w:rsidRPr="00D64538">
        <w:rPr>
          <w:rFonts w:ascii="Century Schoolbook" w:hAnsi="Century Schoolbook"/>
          <w:sz w:val="26"/>
          <w:szCs w:val="26"/>
        </w:rPr>
        <w:t xml:space="preserve"> the Catholic mind-set “is </w:t>
      </w:r>
      <w:r w:rsidR="00337BE6" w:rsidRPr="00D64538">
        <w:rPr>
          <w:rFonts w:ascii="Century Schoolbook" w:hAnsi="Century Schoolbook"/>
          <w:sz w:val="26"/>
          <w:szCs w:val="26"/>
        </w:rPr>
        <w:t xml:space="preserve">different from and threatening to the concerns and values of popular culture in the United </w:t>
      </w:r>
      <w:r w:rsidR="00B77F36" w:rsidRPr="00D64538">
        <w:rPr>
          <w:rFonts w:ascii="Century Schoolbook" w:hAnsi="Century Schoolbook"/>
          <w:sz w:val="26"/>
          <w:szCs w:val="26"/>
        </w:rPr>
        <w:t>States.” (50)</w:t>
      </w:r>
      <w:r w:rsidR="00C90FB3" w:rsidRPr="00D64538">
        <w:rPr>
          <w:rFonts w:ascii="Century Schoolbook" w:hAnsi="Century Schoolbook"/>
          <w:sz w:val="26"/>
          <w:szCs w:val="26"/>
        </w:rPr>
        <w:t xml:space="preserve">  R</w:t>
      </w:r>
      <w:r w:rsidR="00B77F36" w:rsidRPr="00D64538">
        <w:rPr>
          <w:rFonts w:ascii="Century Schoolbook" w:hAnsi="Century Schoolbook"/>
          <w:sz w:val="26"/>
          <w:szCs w:val="26"/>
        </w:rPr>
        <w:t xml:space="preserve">elying on both </w:t>
      </w:r>
      <w:r w:rsidR="003B1CE0" w:rsidRPr="00D64538">
        <w:rPr>
          <w:rFonts w:ascii="Century Schoolbook" w:hAnsi="Century Schoolbook"/>
          <w:sz w:val="26"/>
          <w:szCs w:val="26"/>
        </w:rPr>
        <w:t xml:space="preserve">theologian </w:t>
      </w:r>
      <w:r w:rsidR="00B77F36" w:rsidRPr="00D64538">
        <w:rPr>
          <w:rFonts w:ascii="Century Schoolbook" w:hAnsi="Century Schoolbook"/>
          <w:sz w:val="26"/>
          <w:szCs w:val="26"/>
        </w:rPr>
        <w:t xml:space="preserve">David Tracy and </w:t>
      </w:r>
      <w:r w:rsidR="003B1CE0" w:rsidRPr="00D64538">
        <w:rPr>
          <w:rFonts w:ascii="Century Schoolbook" w:hAnsi="Century Schoolbook"/>
          <w:sz w:val="26"/>
          <w:szCs w:val="26"/>
        </w:rPr>
        <w:t xml:space="preserve">sociologist </w:t>
      </w:r>
      <w:r w:rsidR="00B77F36" w:rsidRPr="00D64538">
        <w:rPr>
          <w:rFonts w:ascii="Century Schoolbook" w:hAnsi="Century Schoolbook"/>
          <w:sz w:val="26"/>
          <w:szCs w:val="26"/>
        </w:rPr>
        <w:t xml:space="preserve">Andrew Greeley, Massa </w:t>
      </w:r>
      <w:r w:rsidR="00CC103C" w:rsidRPr="00D64538">
        <w:rPr>
          <w:rFonts w:ascii="Century Schoolbook" w:hAnsi="Century Schoolbook"/>
          <w:sz w:val="26"/>
          <w:szCs w:val="26"/>
        </w:rPr>
        <w:t xml:space="preserve">argues that </w:t>
      </w:r>
      <w:r w:rsidR="00B77F36" w:rsidRPr="00D64538">
        <w:rPr>
          <w:rFonts w:ascii="Century Schoolbook" w:hAnsi="Century Schoolbook"/>
          <w:sz w:val="26"/>
          <w:szCs w:val="26"/>
        </w:rPr>
        <w:t xml:space="preserve">the characteristic approach of Catholicism is “analogical” and “sacramental,” emphasizing </w:t>
      </w:r>
      <w:r w:rsidR="00C90FB3" w:rsidRPr="00D64538">
        <w:rPr>
          <w:rFonts w:ascii="Century Schoolbook" w:hAnsi="Century Schoolbook"/>
          <w:sz w:val="26"/>
          <w:szCs w:val="26"/>
        </w:rPr>
        <w:t xml:space="preserve">how </w:t>
      </w:r>
      <w:r w:rsidR="00B77F36" w:rsidRPr="00D64538">
        <w:rPr>
          <w:rFonts w:ascii="Century Schoolbook" w:hAnsi="Century Schoolbook"/>
          <w:sz w:val="26"/>
          <w:szCs w:val="26"/>
        </w:rPr>
        <w:t>God’s presence is actually manifest in the world</w:t>
      </w:r>
      <w:r w:rsidR="003069E6" w:rsidRPr="00D64538">
        <w:rPr>
          <w:rFonts w:ascii="Century Schoolbook" w:hAnsi="Century Schoolbook"/>
          <w:sz w:val="26"/>
          <w:szCs w:val="26"/>
        </w:rPr>
        <w:t>, both in material things</w:t>
      </w:r>
      <w:r w:rsidR="00CC103C" w:rsidRPr="00D64538">
        <w:rPr>
          <w:rFonts w:ascii="Century Schoolbook" w:hAnsi="Century Schoolbook"/>
          <w:sz w:val="26"/>
          <w:szCs w:val="26"/>
        </w:rPr>
        <w:t xml:space="preserve"> </w:t>
      </w:r>
      <w:r w:rsidR="003069E6" w:rsidRPr="00D64538">
        <w:rPr>
          <w:rFonts w:ascii="Century Schoolbook" w:hAnsi="Century Schoolbook"/>
          <w:sz w:val="26"/>
          <w:szCs w:val="26"/>
        </w:rPr>
        <w:t>and in human communities and institutions, especially in the Church</w:t>
      </w:r>
      <w:r w:rsidR="00B77F36" w:rsidRPr="00D64538">
        <w:rPr>
          <w:rFonts w:ascii="Century Schoolbook" w:hAnsi="Century Schoolbook"/>
          <w:sz w:val="26"/>
          <w:szCs w:val="26"/>
        </w:rPr>
        <w:t>.</w:t>
      </w:r>
      <w:r w:rsidR="00CA29DA" w:rsidRPr="00D64538">
        <w:rPr>
          <w:rFonts w:ascii="Century Schoolbook" w:hAnsi="Century Schoolbook"/>
          <w:sz w:val="26"/>
          <w:szCs w:val="26"/>
        </w:rPr>
        <w:t xml:space="preserve">  By contrast, Protestants tend toward a “dialectical” approach, which emphasizes the </w:t>
      </w:r>
      <w:r w:rsidR="00C90FB3" w:rsidRPr="00D64538">
        <w:rPr>
          <w:rFonts w:ascii="Century Schoolbook" w:hAnsi="Century Schoolbook"/>
          <w:sz w:val="26"/>
          <w:szCs w:val="26"/>
        </w:rPr>
        <w:t xml:space="preserve">world’s </w:t>
      </w:r>
      <w:r w:rsidR="00CA29DA" w:rsidRPr="00D64538">
        <w:rPr>
          <w:rFonts w:ascii="Century Schoolbook" w:hAnsi="Century Schoolbook"/>
          <w:sz w:val="26"/>
          <w:szCs w:val="26"/>
        </w:rPr>
        <w:t>fallenness</w:t>
      </w:r>
      <w:r w:rsidR="00C90FB3" w:rsidRPr="00D64538">
        <w:rPr>
          <w:rFonts w:ascii="Century Schoolbook" w:hAnsi="Century Schoolbook"/>
          <w:sz w:val="26"/>
          <w:szCs w:val="26"/>
        </w:rPr>
        <w:t xml:space="preserve">, </w:t>
      </w:r>
      <w:r w:rsidR="00CA29DA" w:rsidRPr="00D64538">
        <w:rPr>
          <w:rFonts w:ascii="Century Schoolbook" w:hAnsi="Century Schoolbook"/>
          <w:sz w:val="26"/>
          <w:szCs w:val="26"/>
        </w:rPr>
        <w:t>its distance</w:t>
      </w:r>
      <w:r w:rsidR="005E1D19" w:rsidRPr="00D64538">
        <w:rPr>
          <w:rFonts w:ascii="Century Schoolbook" w:hAnsi="Century Schoolbook"/>
          <w:sz w:val="26"/>
          <w:szCs w:val="26"/>
        </w:rPr>
        <w:t xml:space="preserve"> from God</w:t>
      </w:r>
      <w:r w:rsidR="00CA29DA" w:rsidRPr="00D64538">
        <w:rPr>
          <w:rFonts w:ascii="Century Schoolbook" w:hAnsi="Century Schoolbook"/>
          <w:sz w:val="26"/>
          <w:szCs w:val="26"/>
        </w:rPr>
        <w:t xml:space="preserve">, and </w:t>
      </w:r>
      <w:r w:rsidR="00C90FB3" w:rsidRPr="00D64538">
        <w:rPr>
          <w:rFonts w:ascii="Century Schoolbook" w:hAnsi="Century Schoolbook"/>
          <w:sz w:val="26"/>
          <w:szCs w:val="26"/>
        </w:rPr>
        <w:t xml:space="preserve">how </w:t>
      </w:r>
      <w:r w:rsidR="00CA29DA" w:rsidRPr="00D64538">
        <w:rPr>
          <w:rFonts w:ascii="Century Schoolbook" w:hAnsi="Century Schoolbook"/>
          <w:sz w:val="26"/>
          <w:szCs w:val="26"/>
        </w:rPr>
        <w:t xml:space="preserve">human institutions </w:t>
      </w:r>
      <w:r w:rsidR="00CC1BBA" w:rsidRPr="00D64538">
        <w:rPr>
          <w:rFonts w:ascii="Century Schoolbook" w:hAnsi="Century Schoolbook"/>
          <w:sz w:val="26"/>
          <w:szCs w:val="26"/>
        </w:rPr>
        <w:t xml:space="preserve">can easily </w:t>
      </w:r>
      <w:r w:rsidR="00CA29DA" w:rsidRPr="00D64538">
        <w:rPr>
          <w:rFonts w:ascii="Century Schoolbook" w:hAnsi="Century Schoolbook"/>
          <w:sz w:val="26"/>
          <w:szCs w:val="26"/>
        </w:rPr>
        <w:t>“represent massed groupings of individual selfishness and pride.”  Thus Catholicism values communities and institutions</w:t>
      </w:r>
      <w:r w:rsidR="008358C4" w:rsidRPr="00D64538">
        <w:rPr>
          <w:rFonts w:ascii="Century Schoolbook" w:hAnsi="Century Schoolbook"/>
          <w:sz w:val="26"/>
          <w:szCs w:val="26"/>
        </w:rPr>
        <w:t xml:space="preserve">; Protestantism </w:t>
      </w:r>
      <w:r w:rsidR="00CC1BBA" w:rsidRPr="00D64538">
        <w:rPr>
          <w:rFonts w:ascii="Century Schoolbook" w:hAnsi="Century Schoolbook"/>
          <w:sz w:val="26"/>
          <w:szCs w:val="26"/>
        </w:rPr>
        <w:t xml:space="preserve">is skeptical toward them and </w:t>
      </w:r>
      <w:r w:rsidR="008358C4" w:rsidRPr="00D64538">
        <w:rPr>
          <w:rFonts w:ascii="Century Schoolbook" w:hAnsi="Century Schoolbook"/>
          <w:sz w:val="26"/>
          <w:szCs w:val="26"/>
        </w:rPr>
        <w:t>seeks to protect individuals from groups’ power.</w:t>
      </w:r>
    </w:p>
    <w:p w:rsidR="00862608" w:rsidRPr="00D64538" w:rsidRDefault="008358C4" w:rsidP="00D64538">
      <w:pPr>
        <w:spacing w:after="80" w:line="360" w:lineRule="auto"/>
        <w:ind w:firstLine="720"/>
        <w:jc w:val="both"/>
        <w:rPr>
          <w:rFonts w:ascii="Century Schoolbook" w:hAnsi="Century Schoolbook"/>
          <w:sz w:val="26"/>
          <w:szCs w:val="26"/>
        </w:rPr>
      </w:pPr>
      <w:r w:rsidRPr="00D64538">
        <w:rPr>
          <w:rFonts w:ascii="Century Schoolbook" w:hAnsi="Century Schoolbook"/>
          <w:sz w:val="26"/>
          <w:szCs w:val="26"/>
        </w:rPr>
        <w:t xml:space="preserve">There are actually two distinctions here: one between communities and individuals, the other between analogical and dialectical attitudes toward the presence of God in the world.  </w:t>
      </w:r>
      <w:r w:rsidR="00D25EB8" w:rsidRPr="00D64538">
        <w:rPr>
          <w:rFonts w:ascii="Century Schoolbook" w:hAnsi="Century Schoolbook"/>
          <w:sz w:val="26"/>
          <w:szCs w:val="26"/>
        </w:rPr>
        <w:t>I think that both have some validity, but matters are also more complicated.  Take, for example, the distinction between the analogical and dialectical</w:t>
      </w:r>
      <w:r w:rsidR="00CC1BBA" w:rsidRPr="00D64538">
        <w:rPr>
          <w:rFonts w:ascii="Century Schoolbook" w:hAnsi="Century Schoolbook"/>
          <w:sz w:val="26"/>
          <w:szCs w:val="26"/>
        </w:rPr>
        <w:t xml:space="preserve">.  The roots of Protestantism may be dialectical, but </w:t>
      </w:r>
      <w:r w:rsidR="00CC1BBA" w:rsidRPr="00D64538">
        <w:rPr>
          <w:rFonts w:ascii="Century Schoolbook" w:hAnsi="Century Schoolbook"/>
          <w:sz w:val="26"/>
          <w:szCs w:val="26"/>
        </w:rPr>
        <w:lastRenderedPageBreak/>
        <w:t xml:space="preserve">many </w:t>
      </w:r>
      <w:r w:rsidR="00D25EB8" w:rsidRPr="00D64538">
        <w:rPr>
          <w:rFonts w:ascii="Century Schoolbook" w:hAnsi="Century Schoolbook"/>
          <w:sz w:val="26"/>
          <w:szCs w:val="26"/>
        </w:rPr>
        <w:t xml:space="preserve">Protestants </w:t>
      </w:r>
      <w:r w:rsidR="00CC1BBA" w:rsidRPr="00D64538">
        <w:rPr>
          <w:rFonts w:ascii="Century Schoolbook" w:hAnsi="Century Schoolbook"/>
          <w:sz w:val="26"/>
          <w:szCs w:val="26"/>
        </w:rPr>
        <w:t xml:space="preserve">are quite “analogical” in that they emphasize how God </w:t>
      </w:r>
      <w:r w:rsidR="00862608" w:rsidRPr="00D64538">
        <w:rPr>
          <w:rFonts w:ascii="Century Schoolbook" w:hAnsi="Century Schoolbook"/>
          <w:sz w:val="26"/>
          <w:szCs w:val="26"/>
        </w:rPr>
        <w:t xml:space="preserve">can be at work in the things and the currents of the world.  </w:t>
      </w:r>
      <w:r w:rsidR="00A07658" w:rsidRPr="00D64538">
        <w:rPr>
          <w:rFonts w:ascii="Century Schoolbook" w:hAnsi="Century Schoolbook"/>
          <w:sz w:val="26"/>
          <w:szCs w:val="26"/>
        </w:rPr>
        <w:t>Liberal Protestants</w:t>
      </w:r>
      <w:r w:rsidR="00862608" w:rsidRPr="00D64538">
        <w:rPr>
          <w:rFonts w:ascii="Century Schoolbook" w:hAnsi="Century Schoolbook"/>
          <w:sz w:val="26"/>
          <w:szCs w:val="26"/>
        </w:rPr>
        <w:t xml:space="preserve"> see God at work in movements for justice and peace; Calvinists of all stripes seek to transform the world to bring it under God’s rule.  </w:t>
      </w:r>
      <w:r w:rsidR="00D25EB8" w:rsidRPr="00D64538">
        <w:rPr>
          <w:rFonts w:ascii="Century Schoolbook" w:hAnsi="Century Schoolbook"/>
          <w:sz w:val="26"/>
          <w:szCs w:val="26"/>
        </w:rPr>
        <w:t xml:space="preserve">Conversely, Catholicism </w:t>
      </w:r>
      <w:r w:rsidR="003B1CE0" w:rsidRPr="00D64538">
        <w:rPr>
          <w:rFonts w:ascii="Century Schoolbook" w:hAnsi="Century Schoolbook"/>
          <w:sz w:val="26"/>
          <w:szCs w:val="26"/>
        </w:rPr>
        <w:t xml:space="preserve">is hardly always optimistic about what’s going on in the world.  </w:t>
      </w:r>
      <w:r w:rsidR="004002C9" w:rsidRPr="00D64538">
        <w:rPr>
          <w:rFonts w:ascii="Century Schoolbook" w:hAnsi="Century Schoolbook"/>
          <w:sz w:val="26"/>
          <w:szCs w:val="26"/>
        </w:rPr>
        <w:t xml:space="preserve">Catholic thought can be dark and pessimistic—“dialectical”—about </w:t>
      </w:r>
      <w:r w:rsidR="003B1CE0" w:rsidRPr="00D64538">
        <w:rPr>
          <w:rFonts w:ascii="Century Schoolbook" w:hAnsi="Century Schoolbook"/>
          <w:sz w:val="26"/>
          <w:szCs w:val="26"/>
        </w:rPr>
        <w:t>currents that challenge the Church.</w:t>
      </w:r>
    </w:p>
    <w:p w:rsidR="004C66A5" w:rsidRPr="00D64538" w:rsidRDefault="00862608" w:rsidP="00D64538">
      <w:pPr>
        <w:spacing w:after="80" w:line="360" w:lineRule="auto"/>
        <w:ind w:firstLine="720"/>
        <w:jc w:val="both"/>
        <w:rPr>
          <w:rFonts w:ascii="Century Schoolbook" w:hAnsi="Century Schoolbook"/>
          <w:sz w:val="26"/>
          <w:szCs w:val="26"/>
        </w:rPr>
      </w:pPr>
      <w:r w:rsidRPr="00D64538">
        <w:rPr>
          <w:rFonts w:ascii="Century Schoolbook" w:hAnsi="Century Schoolbook"/>
          <w:sz w:val="26"/>
          <w:szCs w:val="26"/>
        </w:rPr>
        <w:t xml:space="preserve">Here’s my thesis: Even though Catholicism is characteristically </w:t>
      </w:r>
      <w:r w:rsidR="00A07658" w:rsidRPr="00D64538">
        <w:rPr>
          <w:rFonts w:ascii="Century Schoolbook" w:hAnsi="Century Schoolbook"/>
          <w:sz w:val="26"/>
          <w:szCs w:val="26"/>
        </w:rPr>
        <w:t xml:space="preserve">“analogical” and </w:t>
      </w:r>
      <w:r w:rsidRPr="00D64538">
        <w:rPr>
          <w:rFonts w:ascii="Century Schoolbook" w:hAnsi="Century Schoolbook"/>
          <w:sz w:val="26"/>
          <w:szCs w:val="26"/>
        </w:rPr>
        <w:t xml:space="preserve">Protestantism </w:t>
      </w:r>
      <w:r w:rsidR="00A07658" w:rsidRPr="00D64538">
        <w:rPr>
          <w:rFonts w:ascii="Century Schoolbook" w:hAnsi="Century Schoolbook"/>
          <w:sz w:val="26"/>
          <w:szCs w:val="26"/>
        </w:rPr>
        <w:t>“dialectical</w:t>
      </w:r>
      <w:r w:rsidRPr="00D64538">
        <w:rPr>
          <w:rFonts w:ascii="Century Schoolbook" w:hAnsi="Century Schoolbook"/>
          <w:sz w:val="26"/>
          <w:szCs w:val="26"/>
        </w:rPr>
        <w:t>,</w:t>
      </w:r>
      <w:r w:rsidR="00A07658" w:rsidRPr="00D64538">
        <w:rPr>
          <w:rFonts w:ascii="Century Schoolbook" w:hAnsi="Century Schoolbook"/>
          <w:sz w:val="26"/>
          <w:szCs w:val="26"/>
        </w:rPr>
        <w:t xml:space="preserve">” </w:t>
      </w:r>
      <w:r w:rsidR="004C66A5" w:rsidRPr="00D64538">
        <w:rPr>
          <w:rFonts w:ascii="Century Schoolbook" w:hAnsi="Century Schoolbook"/>
          <w:sz w:val="26"/>
          <w:szCs w:val="26"/>
        </w:rPr>
        <w:t xml:space="preserve">each outlook is present in both </w:t>
      </w:r>
      <w:r w:rsidRPr="00D64538">
        <w:rPr>
          <w:rFonts w:ascii="Century Schoolbook" w:hAnsi="Century Schoolbook"/>
          <w:sz w:val="26"/>
          <w:szCs w:val="26"/>
        </w:rPr>
        <w:t>Catholic and Protestant traditions</w:t>
      </w:r>
      <w:r w:rsidR="004C66A5" w:rsidRPr="00D64538">
        <w:rPr>
          <w:rFonts w:ascii="Century Schoolbook" w:hAnsi="Century Schoolbook"/>
          <w:sz w:val="26"/>
          <w:szCs w:val="26"/>
        </w:rPr>
        <w:t>.  Indeed, each outlook should be present in order to generate a full Christian approach to faith and the world, including law.</w:t>
      </w:r>
      <w:r w:rsidR="00CE26D8" w:rsidRPr="00D64538">
        <w:rPr>
          <w:rFonts w:ascii="Century Schoolbook" w:hAnsi="Century Schoolbook"/>
          <w:sz w:val="26"/>
          <w:szCs w:val="26"/>
        </w:rPr>
        <w:t xml:space="preserve">  (</w:t>
      </w:r>
      <w:r w:rsidR="00E633A4" w:rsidRPr="00D64538">
        <w:rPr>
          <w:rFonts w:ascii="Century Schoolbook" w:hAnsi="Century Schoolbook"/>
          <w:sz w:val="26"/>
          <w:szCs w:val="26"/>
        </w:rPr>
        <w:t xml:space="preserve">Indeed, any accurate account of law should contain some of both outlooks.)  </w:t>
      </w:r>
      <w:r w:rsidR="004C66A5" w:rsidRPr="00D64538">
        <w:rPr>
          <w:rFonts w:ascii="Century Schoolbook" w:hAnsi="Century Schoolbook"/>
          <w:sz w:val="26"/>
          <w:szCs w:val="26"/>
        </w:rPr>
        <w:t>Thus Protestants can and should learn from the characteristic emphases of Catholicism, and vice versa.</w:t>
      </w:r>
      <w:r w:rsidR="006B0327" w:rsidRPr="00D64538">
        <w:rPr>
          <w:rFonts w:ascii="Century Schoolbook" w:hAnsi="Century Schoolbook"/>
          <w:sz w:val="26"/>
          <w:szCs w:val="26"/>
        </w:rPr>
        <w:t xml:space="preserve">  That’s why a Protestant leaven in Catholic thought is </w:t>
      </w:r>
      <w:r w:rsidR="009441C5" w:rsidRPr="00D64538">
        <w:rPr>
          <w:rFonts w:ascii="Century Schoolbook" w:hAnsi="Century Schoolbook"/>
          <w:sz w:val="26"/>
          <w:szCs w:val="26"/>
        </w:rPr>
        <w:t xml:space="preserve">good </w:t>
      </w:r>
      <w:r w:rsidR="006B0327" w:rsidRPr="00D64538">
        <w:rPr>
          <w:rFonts w:ascii="Century Schoolbook" w:hAnsi="Century Schoolbook"/>
          <w:sz w:val="26"/>
          <w:szCs w:val="26"/>
        </w:rPr>
        <w:t>for both groups.</w:t>
      </w:r>
    </w:p>
    <w:p w:rsidR="00FB5436" w:rsidRPr="00D64538" w:rsidRDefault="004C66A5" w:rsidP="00D64538">
      <w:pPr>
        <w:spacing w:after="80" w:line="360" w:lineRule="auto"/>
        <w:ind w:firstLine="720"/>
        <w:jc w:val="both"/>
        <w:rPr>
          <w:rFonts w:ascii="Century Schoolbook" w:hAnsi="Century Schoolbook"/>
          <w:sz w:val="26"/>
          <w:szCs w:val="26"/>
        </w:rPr>
      </w:pPr>
      <w:r w:rsidRPr="00D64538">
        <w:rPr>
          <w:rFonts w:ascii="Century Schoolbook" w:hAnsi="Century Schoolbook"/>
          <w:sz w:val="26"/>
          <w:szCs w:val="26"/>
        </w:rPr>
        <w:t xml:space="preserve">Several </w:t>
      </w:r>
      <w:r w:rsidR="00A07658" w:rsidRPr="00D64538">
        <w:rPr>
          <w:rFonts w:ascii="Century Schoolbook" w:hAnsi="Century Schoolbook"/>
          <w:sz w:val="26"/>
          <w:szCs w:val="26"/>
        </w:rPr>
        <w:t xml:space="preserve">years ago at Villanova, I </w:t>
      </w:r>
      <w:r w:rsidR="006B0327" w:rsidRPr="00D64538">
        <w:rPr>
          <w:rFonts w:ascii="Century Schoolbook" w:hAnsi="Century Schoolbook"/>
          <w:sz w:val="26"/>
          <w:szCs w:val="26"/>
        </w:rPr>
        <w:t xml:space="preserve">made this argument in a paper on </w:t>
      </w:r>
      <w:r w:rsidR="00A07658" w:rsidRPr="00D64538">
        <w:rPr>
          <w:rFonts w:ascii="Century Schoolbook" w:hAnsi="Century Schoolbook"/>
          <w:sz w:val="26"/>
          <w:szCs w:val="26"/>
        </w:rPr>
        <w:t xml:space="preserve">John Courtney Murray and Reinhold Niebuhr, the two </w:t>
      </w:r>
      <w:r w:rsidR="005E1D19" w:rsidRPr="00D64538">
        <w:rPr>
          <w:rFonts w:ascii="Century Schoolbook" w:hAnsi="Century Schoolbook"/>
          <w:sz w:val="26"/>
          <w:szCs w:val="26"/>
        </w:rPr>
        <w:t xml:space="preserve">mid-20th-century </w:t>
      </w:r>
      <w:r w:rsidR="00D71987" w:rsidRPr="00D64538">
        <w:rPr>
          <w:rFonts w:ascii="Century Schoolbook" w:hAnsi="Century Schoolbook"/>
          <w:sz w:val="26"/>
          <w:szCs w:val="26"/>
        </w:rPr>
        <w:t>giants of American theology</w:t>
      </w:r>
      <w:r w:rsidR="00FB5436" w:rsidRPr="00D64538">
        <w:rPr>
          <w:rFonts w:ascii="Century Schoolbook" w:hAnsi="Century Schoolbook"/>
          <w:sz w:val="26"/>
          <w:szCs w:val="26"/>
        </w:rPr>
        <w:t xml:space="preserve">.  </w:t>
      </w:r>
      <w:r w:rsidR="00D71987" w:rsidRPr="00D64538">
        <w:rPr>
          <w:rFonts w:ascii="Century Schoolbook" w:hAnsi="Century Schoolbook"/>
          <w:sz w:val="26"/>
          <w:szCs w:val="26"/>
        </w:rPr>
        <w:t xml:space="preserve">I </w:t>
      </w:r>
      <w:r w:rsidR="00FB5436" w:rsidRPr="00D64538">
        <w:rPr>
          <w:rFonts w:ascii="Century Schoolbook" w:hAnsi="Century Schoolbook"/>
          <w:sz w:val="26"/>
          <w:szCs w:val="26"/>
        </w:rPr>
        <w:t xml:space="preserve">contrasted and compared Murray’s natural-law account with </w:t>
      </w:r>
      <w:r w:rsidR="00D71987" w:rsidRPr="00D64538">
        <w:rPr>
          <w:rFonts w:ascii="Century Schoolbook" w:hAnsi="Century Schoolbook"/>
          <w:sz w:val="26"/>
          <w:szCs w:val="26"/>
        </w:rPr>
        <w:t>Niebuhr’s Christian realism.</w:t>
      </w:r>
      <w:r w:rsidR="000437DB" w:rsidRPr="00D64538">
        <w:rPr>
          <w:rFonts w:ascii="Century Schoolbook" w:hAnsi="Century Schoolbook"/>
          <w:sz w:val="26"/>
          <w:szCs w:val="26"/>
        </w:rPr>
        <w:t xml:space="preserve">  </w:t>
      </w:r>
      <w:r w:rsidR="00FB5436" w:rsidRPr="00D64538">
        <w:rPr>
          <w:rFonts w:ascii="Century Schoolbook" w:hAnsi="Century Schoolbook"/>
          <w:sz w:val="26"/>
          <w:szCs w:val="26"/>
        </w:rPr>
        <w:t>Niebuhr criticized natural-law theory</w:t>
      </w:r>
      <w:r w:rsidR="006C7C9D" w:rsidRPr="00D64538">
        <w:rPr>
          <w:rFonts w:ascii="Century Schoolbook" w:hAnsi="Century Schoolbook"/>
          <w:sz w:val="26"/>
          <w:szCs w:val="26"/>
        </w:rPr>
        <w:t xml:space="preserve"> as an example of sinful pretension, one that gave </w:t>
      </w:r>
      <w:r w:rsidR="005E1D19" w:rsidRPr="00D64538">
        <w:rPr>
          <w:rFonts w:ascii="Century Schoolbook" w:hAnsi="Century Schoolbook"/>
          <w:sz w:val="26"/>
          <w:szCs w:val="26"/>
        </w:rPr>
        <w:t xml:space="preserve">universal </w:t>
      </w:r>
      <w:r w:rsidR="00FB5436" w:rsidRPr="00D64538">
        <w:rPr>
          <w:rFonts w:ascii="Century Schoolbook" w:hAnsi="Century Schoolbook"/>
          <w:sz w:val="26"/>
          <w:szCs w:val="26"/>
        </w:rPr>
        <w:t xml:space="preserve">status to norms that were actually contingent on particular historical and social circumstances.  Murray </w:t>
      </w:r>
      <w:r w:rsidR="009F6FEC" w:rsidRPr="00D64538">
        <w:rPr>
          <w:rFonts w:ascii="Century Schoolbook" w:hAnsi="Century Schoolbook"/>
          <w:sz w:val="26"/>
          <w:szCs w:val="26"/>
        </w:rPr>
        <w:t xml:space="preserve">in turn </w:t>
      </w:r>
      <w:r w:rsidR="00FB5436" w:rsidRPr="00D64538">
        <w:rPr>
          <w:rFonts w:ascii="Century Schoolbook" w:hAnsi="Century Schoolbook"/>
          <w:sz w:val="26"/>
          <w:szCs w:val="26"/>
        </w:rPr>
        <w:t xml:space="preserve">criticized Niebuhr and other Protestant </w:t>
      </w:r>
      <w:r w:rsidR="009F6FEC" w:rsidRPr="00D64538">
        <w:rPr>
          <w:rFonts w:ascii="Century Schoolbook" w:hAnsi="Century Schoolbook"/>
          <w:sz w:val="26"/>
          <w:szCs w:val="26"/>
        </w:rPr>
        <w:t xml:space="preserve">critics </w:t>
      </w:r>
      <w:r w:rsidR="00FB5436" w:rsidRPr="00D64538">
        <w:rPr>
          <w:rFonts w:ascii="Century Schoolbook" w:hAnsi="Century Schoolbook"/>
          <w:sz w:val="26"/>
          <w:szCs w:val="26"/>
        </w:rPr>
        <w:t>for taking an approach that “sees things as so complicated that moral judgment becomes practically impossible.”</w:t>
      </w:r>
      <w:r w:rsidR="006C7C9D" w:rsidRPr="00D64538">
        <w:rPr>
          <w:rFonts w:ascii="Century Schoolbook" w:hAnsi="Century Schoolbook"/>
          <w:sz w:val="26"/>
          <w:szCs w:val="26"/>
        </w:rPr>
        <w:t xml:space="preserve">  </w:t>
      </w:r>
      <w:r w:rsidR="005E1D19" w:rsidRPr="00D64538">
        <w:rPr>
          <w:rFonts w:ascii="Century Schoolbook" w:hAnsi="Century Schoolbook"/>
          <w:sz w:val="26"/>
          <w:szCs w:val="26"/>
        </w:rPr>
        <w:t xml:space="preserve">In short, Murray and Niebuhr replayed the </w:t>
      </w:r>
      <w:r w:rsidR="006C7C9D" w:rsidRPr="00D64538">
        <w:rPr>
          <w:rFonts w:ascii="Century Schoolbook" w:hAnsi="Century Schoolbook"/>
          <w:sz w:val="26"/>
          <w:szCs w:val="26"/>
        </w:rPr>
        <w:t xml:space="preserve">debate between the Catholic affirmance of divine </w:t>
      </w:r>
      <w:r w:rsidR="005E1D19" w:rsidRPr="00D64538">
        <w:rPr>
          <w:rFonts w:ascii="Century Schoolbook" w:hAnsi="Century Schoolbook"/>
          <w:sz w:val="26"/>
          <w:szCs w:val="26"/>
        </w:rPr>
        <w:t xml:space="preserve">presence </w:t>
      </w:r>
      <w:r w:rsidR="006C7C9D" w:rsidRPr="00D64538">
        <w:rPr>
          <w:rFonts w:ascii="Century Schoolbook" w:hAnsi="Century Schoolbook"/>
          <w:sz w:val="26"/>
          <w:szCs w:val="26"/>
        </w:rPr>
        <w:t xml:space="preserve">in the world and Protestant </w:t>
      </w:r>
      <w:r w:rsidR="006B0327" w:rsidRPr="00D64538">
        <w:rPr>
          <w:rFonts w:ascii="Century Schoolbook" w:hAnsi="Century Schoolbook"/>
          <w:sz w:val="26"/>
          <w:szCs w:val="26"/>
        </w:rPr>
        <w:t xml:space="preserve">worries that such </w:t>
      </w:r>
      <w:r w:rsidR="005E1D19" w:rsidRPr="00D64538">
        <w:rPr>
          <w:rFonts w:ascii="Century Schoolbook" w:hAnsi="Century Schoolbook"/>
          <w:sz w:val="26"/>
          <w:szCs w:val="26"/>
        </w:rPr>
        <w:t>affirmation</w:t>
      </w:r>
      <w:r w:rsidR="006B0327" w:rsidRPr="00D64538">
        <w:rPr>
          <w:rFonts w:ascii="Century Schoolbook" w:hAnsi="Century Schoolbook"/>
          <w:sz w:val="26"/>
          <w:szCs w:val="26"/>
        </w:rPr>
        <w:t>s become idolatrous</w:t>
      </w:r>
      <w:r w:rsidR="006C7C9D" w:rsidRPr="00D64538">
        <w:rPr>
          <w:rFonts w:ascii="Century Schoolbook" w:hAnsi="Century Schoolbook"/>
          <w:sz w:val="26"/>
          <w:szCs w:val="26"/>
        </w:rPr>
        <w:t>.</w:t>
      </w:r>
    </w:p>
    <w:p w:rsidR="00A30EBF" w:rsidRPr="00D64538" w:rsidRDefault="00D71987" w:rsidP="00D64538">
      <w:pPr>
        <w:spacing w:after="80" w:line="360" w:lineRule="auto"/>
        <w:ind w:firstLine="720"/>
        <w:jc w:val="both"/>
        <w:rPr>
          <w:rFonts w:ascii="Century Schoolbook" w:hAnsi="Century Schoolbook" w:cs="NewCenturySchlbk-Roman"/>
          <w:sz w:val="26"/>
          <w:szCs w:val="26"/>
        </w:rPr>
      </w:pPr>
      <w:r w:rsidRPr="00D64538">
        <w:rPr>
          <w:rFonts w:ascii="Century Schoolbook" w:hAnsi="Century Schoolbook"/>
          <w:sz w:val="26"/>
          <w:szCs w:val="26"/>
        </w:rPr>
        <w:lastRenderedPageBreak/>
        <w:t>But I also found that each thinker</w:t>
      </w:r>
      <w:r w:rsidR="006C7C9D" w:rsidRPr="00D64538">
        <w:rPr>
          <w:rFonts w:ascii="Century Schoolbook" w:hAnsi="Century Schoolbook"/>
          <w:sz w:val="26"/>
          <w:szCs w:val="26"/>
        </w:rPr>
        <w:t xml:space="preserve"> also sounded the other’s characteristic theme, even if unconsciously or in a muted tone.  </w:t>
      </w:r>
      <w:r w:rsidRPr="00D64538">
        <w:rPr>
          <w:rFonts w:ascii="Century Schoolbook" w:hAnsi="Century Schoolbook"/>
          <w:sz w:val="26"/>
          <w:szCs w:val="26"/>
        </w:rPr>
        <w:t>Niebuhr criticized natural</w:t>
      </w:r>
      <w:r w:rsidR="00A30EBF" w:rsidRPr="00D64538">
        <w:rPr>
          <w:rFonts w:ascii="Century Schoolbook" w:hAnsi="Century Schoolbook"/>
          <w:sz w:val="26"/>
          <w:szCs w:val="26"/>
        </w:rPr>
        <w:t xml:space="preserve">-law theory, </w:t>
      </w:r>
      <w:r w:rsidR="00E457D3" w:rsidRPr="00D64538">
        <w:rPr>
          <w:rFonts w:ascii="Century Schoolbook" w:hAnsi="Century Schoolbook"/>
          <w:sz w:val="26"/>
          <w:szCs w:val="26"/>
        </w:rPr>
        <w:t xml:space="preserve">but he failed to acknowledge that </w:t>
      </w:r>
      <w:r w:rsidR="00A30EBF" w:rsidRPr="00D64538">
        <w:rPr>
          <w:rFonts w:ascii="Century Schoolbook" w:hAnsi="Century Schoolbook"/>
          <w:sz w:val="26"/>
          <w:szCs w:val="26"/>
        </w:rPr>
        <w:t xml:space="preserve">Christian realism itself makes </w:t>
      </w:r>
      <w:r w:rsidR="005E1D19" w:rsidRPr="00D64538">
        <w:rPr>
          <w:rFonts w:ascii="Century Schoolbook" w:hAnsi="Century Schoolbook"/>
          <w:sz w:val="26"/>
          <w:szCs w:val="26"/>
        </w:rPr>
        <w:t xml:space="preserve">many </w:t>
      </w:r>
      <w:r w:rsidR="00A30EBF" w:rsidRPr="00D64538">
        <w:rPr>
          <w:rFonts w:ascii="Century Schoolbook" w:hAnsi="Century Schoolbook"/>
          <w:sz w:val="26"/>
          <w:szCs w:val="26"/>
        </w:rPr>
        <w:t>claims of universal, perennial truth</w:t>
      </w:r>
      <w:r w:rsidR="00E457D3" w:rsidRPr="00D64538">
        <w:rPr>
          <w:rFonts w:ascii="Century Schoolbook" w:hAnsi="Century Schoolbook"/>
          <w:sz w:val="26"/>
          <w:szCs w:val="26"/>
        </w:rPr>
        <w:t xml:space="preserve">—in </w:t>
      </w:r>
      <w:r w:rsidR="00A30EBF" w:rsidRPr="00D64538">
        <w:rPr>
          <w:rFonts w:ascii="Century Schoolbook" w:hAnsi="Century Schoolbook"/>
          <w:sz w:val="26"/>
          <w:szCs w:val="26"/>
        </w:rPr>
        <w:t xml:space="preserve">particular claims </w:t>
      </w:r>
      <w:r w:rsidR="00E457D3" w:rsidRPr="00D64538">
        <w:rPr>
          <w:rFonts w:ascii="Century Schoolbook" w:hAnsi="Century Schoolbook"/>
          <w:sz w:val="26"/>
          <w:szCs w:val="26"/>
        </w:rPr>
        <w:t xml:space="preserve">about the </w:t>
      </w:r>
      <w:r w:rsidR="00A30EBF" w:rsidRPr="00D64538">
        <w:rPr>
          <w:rFonts w:ascii="Century Schoolbook" w:hAnsi="Century Schoolbook"/>
          <w:sz w:val="26"/>
          <w:szCs w:val="26"/>
        </w:rPr>
        <w:t>nature of human beings</w:t>
      </w:r>
      <w:r w:rsidR="00E457D3" w:rsidRPr="00D64538">
        <w:rPr>
          <w:rFonts w:ascii="Century Schoolbook" w:hAnsi="Century Schoolbook"/>
          <w:sz w:val="26"/>
          <w:szCs w:val="26"/>
        </w:rPr>
        <w:t>, both our capacities for sympathy and justice and our tendencies toward partiality and self-aggrandizement</w:t>
      </w:r>
      <w:r w:rsidR="00A30EBF" w:rsidRPr="00D64538">
        <w:rPr>
          <w:rFonts w:ascii="Century Schoolbook" w:hAnsi="Century Schoolbook"/>
          <w:sz w:val="26"/>
          <w:szCs w:val="26"/>
        </w:rPr>
        <w:t>.</w:t>
      </w:r>
      <w:r w:rsidR="00E457D3" w:rsidRPr="00D64538">
        <w:rPr>
          <w:rFonts w:ascii="Century Schoolbook" w:hAnsi="Century Schoolbook"/>
          <w:sz w:val="26"/>
          <w:szCs w:val="26"/>
        </w:rPr>
        <w:t xml:space="preserve">  Indeed, Robin Lovin, the leading expert on Niebuhr, calls Christian Realism a form of “ethical naturalism” </w:t>
      </w:r>
      <w:r w:rsidR="006B0327" w:rsidRPr="00D64538">
        <w:rPr>
          <w:rFonts w:ascii="Century Schoolbook" w:hAnsi="Century Schoolbook"/>
          <w:sz w:val="26"/>
          <w:szCs w:val="26"/>
        </w:rPr>
        <w:t>that draws principles of right from facts about human beings and the world.</w:t>
      </w:r>
    </w:p>
    <w:p w:rsidR="00C06EF4" w:rsidRPr="00D64538" w:rsidRDefault="006B0327" w:rsidP="00D64538">
      <w:pPr>
        <w:spacing w:after="80" w:line="360" w:lineRule="auto"/>
        <w:ind w:firstLine="720"/>
        <w:jc w:val="both"/>
        <w:rPr>
          <w:rFonts w:ascii="Century Schoolbook" w:hAnsi="Century Schoolbook"/>
          <w:sz w:val="26"/>
          <w:szCs w:val="26"/>
        </w:rPr>
      </w:pPr>
      <w:r w:rsidRPr="00D64538">
        <w:rPr>
          <w:rFonts w:ascii="Century Schoolbook" w:hAnsi="Century Schoolbook"/>
          <w:sz w:val="26"/>
          <w:szCs w:val="26"/>
        </w:rPr>
        <w:t xml:space="preserve">Conversely, </w:t>
      </w:r>
      <w:r w:rsidR="004356A0" w:rsidRPr="00D64538">
        <w:rPr>
          <w:rFonts w:ascii="Century Schoolbook" w:hAnsi="Century Schoolbook"/>
          <w:sz w:val="26"/>
          <w:szCs w:val="26"/>
        </w:rPr>
        <w:t>Murray</w:t>
      </w:r>
      <w:r w:rsidR="009441C5" w:rsidRPr="00D64538">
        <w:rPr>
          <w:rFonts w:ascii="Century Schoolbook" w:hAnsi="Century Schoolbook"/>
          <w:sz w:val="26"/>
          <w:szCs w:val="26"/>
        </w:rPr>
        <w:t>’s account of natural law sounds</w:t>
      </w:r>
      <w:r w:rsidR="004356A0" w:rsidRPr="00D64538">
        <w:rPr>
          <w:rFonts w:ascii="Century Schoolbook" w:hAnsi="Century Schoolbook"/>
          <w:sz w:val="26"/>
          <w:szCs w:val="26"/>
        </w:rPr>
        <w:t xml:space="preserve"> themes regarded as characteristic of Christian realism.  </w:t>
      </w:r>
      <w:r w:rsidR="009441C5" w:rsidRPr="00D64538">
        <w:rPr>
          <w:rFonts w:ascii="Century Schoolbook" w:hAnsi="Century Schoolbook"/>
          <w:sz w:val="26"/>
          <w:szCs w:val="26"/>
        </w:rPr>
        <w:t>H</w:t>
      </w:r>
      <w:r w:rsidR="00F2090D" w:rsidRPr="00D64538">
        <w:rPr>
          <w:rFonts w:ascii="Century Schoolbook" w:hAnsi="Century Schoolbook"/>
          <w:sz w:val="26"/>
          <w:szCs w:val="26"/>
        </w:rPr>
        <w:t xml:space="preserve">e </w:t>
      </w:r>
      <w:r w:rsidR="004356A0" w:rsidRPr="00D64538">
        <w:rPr>
          <w:rFonts w:ascii="Century Schoolbook" w:hAnsi="Century Schoolbook"/>
          <w:sz w:val="26"/>
          <w:szCs w:val="26"/>
        </w:rPr>
        <w:t>recogni</w:t>
      </w:r>
      <w:r w:rsidR="00F2090D" w:rsidRPr="00D64538">
        <w:rPr>
          <w:rFonts w:ascii="Century Schoolbook" w:hAnsi="Century Schoolbook"/>
          <w:sz w:val="26"/>
          <w:szCs w:val="26"/>
        </w:rPr>
        <w:t>zed</w:t>
      </w:r>
      <w:r w:rsidR="009441C5" w:rsidRPr="00D64538">
        <w:rPr>
          <w:rFonts w:ascii="Century Schoolbook" w:hAnsi="Century Schoolbook"/>
          <w:sz w:val="26"/>
          <w:szCs w:val="26"/>
        </w:rPr>
        <w:t>, like Aquinas,</w:t>
      </w:r>
      <w:r w:rsidR="00F2090D" w:rsidRPr="00D64538">
        <w:rPr>
          <w:rFonts w:ascii="Century Schoolbook" w:hAnsi="Century Schoolbook"/>
          <w:sz w:val="26"/>
          <w:szCs w:val="26"/>
        </w:rPr>
        <w:t xml:space="preserve"> </w:t>
      </w:r>
      <w:r w:rsidR="004356A0" w:rsidRPr="00D64538">
        <w:rPr>
          <w:rFonts w:ascii="Century Schoolbook" w:hAnsi="Century Schoolbook"/>
          <w:sz w:val="26"/>
          <w:szCs w:val="26"/>
        </w:rPr>
        <w:t xml:space="preserve">that applying natural-law principles to historical circumstances is complex and </w:t>
      </w:r>
      <w:r w:rsidR="00F2090D" w:rsidRPr="00D64538">
        <w:rPr>
          <w:rFonts w:ascii="Century Schoolbook" w:hAnsi="Century Schoolbook"/>
          <w:sz w:val="26"/>
          <w:szCs w:val="26"/>
        </w:rPr>
        <w:t xml:space="preserve">can </w:t>
      </w:r>
      <w:r w:rsidR="004356A0" w:rsidRPr="00D64538">
        <w:rPr>
          <w:rFonts w:ascii="Century Schoolbook" w:hAnsi="Century Schoolbook"/>
          <w:sz w:val="26"/>
          <w:szCs w:val="26"/>
        </w:rPr>
        <w:t>lead</w:t>
      </w:r>
      <w:r w:rsidR="00F2090D" w:rsidRPr="00D64538">
        <w:rPr>
          <w:rFonts w:ascii="Century Schoolbook" w:hAnsi="Century Schoolbook"/>
          <w:sz w:val="26"/>
          <w:szCs w:val="26"/>
        </w:rPr>
        <w:t xml:space="preserve"> to diverse concrete judgments.  </w:t>
      </w:r>
      <w:r w:rsidR="00CB1333" w:rsidRPr="00D64538">
        <w:rPr>
          <w:rFonts w:ascii="Century Schoolbook" w:hAnsi="Century Schoolbook"/>
          <w:sz w:val="26"/>
          <w:szCs w:val="26"/>
        </w:rPr>
        <w:t xml:space="preserve">On </w:t>
      </w:r>
      <w:r w:rsidR="004356A0" w:rsidRPr="00D64538">
        <w:rPr>
          <w:rFonts w:ascii="Century Schoolbook" w:hAnsi="Century Schoolbook"/>
          <w:sz w:val="26"/>
          <w:szCs w:val="26"/>
        </w:rPr>
        <w:t>church-state relations in particular, Murray</w:t>
      </w:r>
      <w:r w:rsidR="00280883" w:rsidRPr="00D64538">
        <w:rPr>
          <w:rFonts w:ascii="Century Schoolbook" w:hAnsi="Century Schoolbook"/>
          <w:sz w:val="26"/>
          <w:szCs w:val="26"/>
        </w:rPr>
        <w:t xml:space="preserve"> explained the American system </w:t>
      </w:r>
      <w:r w:rsidR="00CB1333" w:rsidRPr="00D64538">
        <w:rPr>
          <w:rFonts w:ascii="Century Schoolbook" w:hAnsi="Century Schoolbook"/>
          <w:sz w:val="26"/>
          <w:szCs w:val="26"/>
        </w:rPr>
        <w:t xml:space="preserve">of separation </w:t>
      </w:r>
      <w:r w:rsidR="00280883" w:rsidRPr="00D64538">
        <w:rPr>
          <w:rFonts w:ascii="Century Schoolbook" w:hAnsi="Century Schoolbook"/>
          <w:sz w:val="26"/>
          <w:szCs w:val="26"/>
        </w:rPr>
        <w:t xml:space="preserve">as the product of the distinctive American condition of multiple religious pluralism.  </w:t>
      </w:r>
      <w:r w:rsidR="009441C5" w:rsidRPr="00D64538">
        <w:rPr>
          <w:rFonts w:ascii="Century Schoolbook" w:hAnsi="Century Schoolbook"/>
          <w:sz w:val="26"/>
          <w:szCs w:val="26"/>
        </w:rPr>
        <w:t xml:space="preserve">Moreover, </w:t>
      </w:r>
      <w:r w:rsidR="00C06EF4" w:rsidRPr="00D64538">
        <w:rPr>
          <w:rFonts w:ascii="Century Schoolbook" w:hAnsi="Century Schoolbook"/>
          <w:sz w:val="26"/>
          <w:szCs w:val="26"/>
        </w:rPr>
        <w:t>Murray</w:t>
      </w:r>
      <w:r w:rsidR="004002C9" w:rsidRPr="00D64538">
        <w:rPr>
          <w:rFonts w:ascii="Century Schoolbook" w:hAnsi="Century Schoolbook"/>
          <w:sz w:val="26"/>
          <w:szCs w:val="26"/>
        </w:rPr>
        <w:t xml:space="preserve"> did </w:t>
      </w:r>
      <w:r w:rsidR="00CB1333" w:rsidRPr="00D64538">
        <w:rPr>
          <w:rFonts w:ascii="Century Schoolbook" w:hAnsi="Century Schoolbook"/>
          <w:sz w:val="26"/>
          <w:szCs w:val="26"/>
        </w:rPr>
        <w:t xml:space="preserve">not </w:t>
      </w:r>
      <w:r w:rsidR="004002C9" w:rsidRPr="00D64538">
        <w:rPr>
          <w:rFonts w:ascii="Century Schoolbook" w:hAnsi="Century Schoolbook"/>
          <w:sz w:val="26"/>
          <w:szCs w:val="26"/>
        </w:rPr>
        <w:t xml:space="preserve">just acknowledge complexity: he argued </w:t>
      </w:r>
      <w:r w:rsidR="00280883" w:rsidRPr="00D64538">
        <w:rPr>
          <w:rFonts w:ascii="Century Schoolbook" w:hAnsi="Century Schoolbook"/>
          <w:sz w:val="26"/>
          <w:szCs w:val="26"/>
        </w:rPr>
        <w:t>that institutions must be designed for real-world rather than ideal situations.  Thus he famously called the Religion Clauses “articles of peace, not articles of faith.”</w:t>
      </w:r>
      <w:r w:rsidR="00C06EF4" w:rsidRPr="00D64538">
        <w:rPr>
          <w:rFonts w:ascii="Century Schoolbook" w:hAnsi="Century Schoolbook"/>
          <w:sz w:val="26"/>
          <w:szCs w:val="26"/>
        </w:rPr>
        <w:t xml:space="preserve">  T</w:t>
      </w:r>
      <w:r w:rsidR="00F3509A" w:rsidRPr="00D64538">
        <w:rPr>
          <w:rFonts w:ascii="Century Schoolbook" w:hAnsi="Century Schoolbook"/>
          <w:sz w:val="26"/>
          <w:szCs w:val="26"/>
        </w:rPr>
        <w:t>he separation of church and state</w:t>
      </w:r>
      <w:r w:rsidR="00C06EF4" w:rsidRPr="00D64538">
        <w:rPr>
          <w:rFonts w:ascii="Century Schoolbook" w:hAnsi="Century Schoolbook"/>
          <w:sz w:val="26"/>
          <w:szCs w:val="26"/>
        </w:rPr>
        <w:t xml:space="preserve">, </w:t>
      </w:r>
      <w:r w:rsidR="00F3509A" w:rsidRPr="00D64538">
        <w:rPr>
          <w:rFonts w:ascii="Century Schoolbook" w:hAnsi="Century Schoolbook"/>
          <w:sz w:val="26"/>
          <w:szCs w:val="26"/>
        </w:rPr>
        <w:t xml:space="preserve">he said, </w:t>
      </w:r>
      <w:r w:rsidR="00F3509A" w:rsidRPr="00D64538">
        <w:rPr>
          <w:rFonts w:ascii="Century Schoolbook" w:hAnsi="Century Schoolbook" w:cs="NewCenturySchlbk-Roman"/>
          <w:sz w:val="26"/>
          <w:szCs w:val="26"/>
        </w:rPr>
        <w:t>w</w:t>
      </w:r>
      <w:r w:rsidR="00C06EF4" w:rsidRPr="00D64538">
        <w:rPr>
          <w:rFonts w:ascii="Century Schoolbook" w:hAnsi="Century Schoolbook" w:cs="NewCenturySchlbk-Roman"/>
          <w:sz w:val="26"/>
          <w:szCs w:val="26"/>
        </w:rPr>
        <w:t xml:space="preserve">as </w:t>
      </w:r>
      <w:r w:rsidR="00F3509A" w:rsidRPr="00D64538">
        <w:rPr>
          <w:rFonts w:ascii="Century Schoolbook" w:hAnsi="Century Schoolbook" w:cs="NewCenturySchlbk-Roman"/>
          <w:sz w:val="26"/>
          <w:szCs w:val="26"/>
        </w:rPr>
        <w:t>not “made in heaven” for “an ideal society,” but w</w:t>
      </w:r>
      <w:r w:rsidR="00C06EF4" w:rsidRPr="00D64538">
        <w:rPr>
          <w:rFonts w:ascii="Century Schoolbook" w:hAnsi="Century Schoolbook" w:cs="NewCenturySchlbk-Roman"/>
          <w:sz w:val="26"/>
          <w:szCs w:val="26"/>
        </w:rPr>
        <w:t>as</w:t>
      </w:r>
      <w:r w:rsidR="00F3509A" w:rsidRPr="00D64538">
        <w:rPr>
          <w:rFonts w:ascii="Century Schoolbook" w:hAnsi="Century Schoolbook" w:cs="NewCenturySchlbk-Roman"/>
          <w:sz w:val="26"/>
          <w:szCs w:val="26"/>
        </w:rPr>
        <w:t xml:space="preserve"> “made on earth, for application in the conditions—by no means ‘ideal’—of a religiously and morally divided society.”  </w:t>
      </w:r>
      <w:r w:rsidR="00280883" w:rsidRPr="00D64538">
        <w:rPr>
          <w:rFonts w:ascii="Century Schoolbook" w:hAnsi="Century Schoolbook"/>
          <w:sz w:val="26"/>
          <w:szCs w:val="26"/>
        </w:rPr>
        <w:t>This is obviously a theme that a Catholic can sound; as Murray showed, the tradition has the resources to do so.  But it is a characteristically Protestant</w:t>
      </w:r>
      <w:r w:rsidR="004002C9" w:rsidRPr="00D64538">
        <w:rPr>
          <w:rFonts w:ascii="Century Schoolbook" w:hAnsi="Century Schoolbook"/>
          <w:sz w:val="26"/>
          <w:szCs w:val="26"/>
        </w:rPr>
        <w:t>, “dialectical”</w:t>
      </w:r>
      <w:r w:rsidR="00280883" w:rsidRPr="00D64538">
        <w:rPr>
          <w:rFonts w:ascii="Century Schoolbook" w:hAnsi="Century Schoolbook"/>
          <w:sz w:val="26"/>
          <w:szCs w:val="26"/>
        </w:rPr>
        <w:t xml:space="preserve"> theme.</w:t>
      </w:r>
    </w:p>
    <w:p w:rsidR="00423F4F" w:rsidRPr="00D64538" w:rsidRDefault="009441C5" w:rsidP="00D64538">
      <w:pPr>
        <w:spacing w:after="80" w:line="360" w:lineRule="auto"/>
        <w:ind w:firstLine="720"/>
        <w:jc w:val="both"/>
        <w:rPr>
          <w:rFonts w:ascii="Century Schoolbook" w:hAnsi="Century Schoolbook" w:cs="NewCenturySchlbk-Roman"/>
          <w:sz w:val="26"/>
          <w:szCs w:val="26"/>
        </w:rPr>
      </w:pPr>
      <w:r w:rsidRPr="00D64538">
        <w:rPr>
          <w:rFonts w:ascii="Century Schoolbook" w:hAnsi="Century Schoolbook"/>
          <w:sz w:val="26"/>
          <w:szCs w:val="26"/>
        </w:rPr>
        <w:t xml:space="preserve">Finally, </w:t>
      </w:r>
      <w:r w:rsidR="00280883" w:rsidRPr="00D64538">
        <w:rPr>
          <w:rFonts w:ascii="Century Schoolbook" w:hAnsi="Century Schoolbook"/>
          <w:sz w:val="26"/>
          <w:szCs w:val="26"/>
        </w:rPr>
        <w:t xml:space="preserve">Murray linked this modest view of the ambition of the Religion Clauses to the (likewise characteristically Protestant) concern about idolatry.  </w:t>
      </w:r>
      <w:r w:rsidRPr="00D64538">
        <w:rPr>
          <w:rFonts w:ascii="Century Schoolbook" w:hAnsi="Century Schoolbook"/>
          <w:sz w:val="26"/>
          <w:szCs w:val="26"/>
        </w:rPr>
        <w:t xml:space="preserve">He </w:t>
      </w:r>
      <w:r w:rsidR="000D05AD" w:rsidRPr="00D64538">
        <w:rPr>
          <w:rFonts w:ascii="Century Schoolbook" w:hAnsi="Century Schoolbook"/>
          <w:sz w:val="26"/>
          <w:szCs w:val="26"/>
        </w:rPr>
        <w:t xml:space="preserve">argued </w:t>
      </w:r>
      <w:r w:rsidR="00C06EF4" w:rsidRPr="00D64538">
        <w:rPr>
          <w:rFonts w:ascii="Century Schoolbook" w:hAnsi="Century Schoolbook"/>
          <w:sz w:val="26"/>
          <w:szCs w:val="26"/>
        </w:rPr>
        <w:t xml:space="preserve">it can be good that civil laws are contingent, </w:t>
      </w:r>
      <w:r w:rsidR="000F0C1E" w:rsidRPr="00D64538">
        <w:rPr>
          <w:rFonts w:ascii="Century Schoolbook" w:hAnsi="Century Schoolbook"/>
          <w:sz w:val="26"/>
          <w:szCs w:val="26"/>
        </w:rPr>
        <w:t xml:space="preserve">for it means they </w:t>
      </w:r>
      <w:r w:rsidR="000D05AD" w:rsidRPr="00D64538">
        <w:rPr>
          <w:rFonts w:ascii="Century Schoolbook" w:hAnsi="Century Schoolbook"/>
          <w:sz w:val="26"/>
          <w:szCs w:val="26"/>
        </w:rPr>
        <w:t>are not invested with “the truth and sanctity of a dogma</w:t>
      </w:r>
      <w:r w:rsidR="000F0C1E" w:rsidRPr="00D64538">
        <w:rPr>
          <w:rFonts w:ascii="Century Schoolbook" w:hAnsi="Century Schoolbook"/>
          <w:sz w:val="26"/>
          <w:szCs w:val="26"/>
        </w:rPr>
        <w:t>.</w:t>
      </w:r>
      <w:r w:rsidR="000D05AD" w:rsidRPr="00D64538">
        <w:rPr>
          <w:rFonts w:ascii="Century Schoolbook" w:hAnsi="Century Schoolbook"/>
          <w:sz w:val="26"/>
          <w:szCs w:val="26"/>
        </w:rPr>
        <w:t>”</w:t>
      </w:r>
      <w:r w:rsidR="000F0C1E" w:rsidRPr="00D64538">
        <w:rPr>
          <w:rFonts w:ascii="Century Schoolbook" w:hAnsi="Century Schoolbook"/>
          <w:sz w:val="26"/>
          <w:szCs w:val="26"/>
        </w:rPr>
        <w:t xml:space="preserve">  </w:t>
      </w:r>
      <w:r w:rsidR="00CB1333" w:rsidRPr="00D64538">
        <w:rPr>
          <w:rFonts w:ascii="Century Schoolbook" w:hAnsi="Century Schoolbook"/>
          <w:sz w:val="26"/>
          <w:szCs w:val="26"/>
        </w:rPr>
        <w:t xml:space="preserve">He </w:t>
      </w:r>
      <w:r w:rsidR="00280883" w:rsidRPr="00D64538">
        <w:rPr>
          <w:rFonts w:ascii="Century Schoolbook" w:hAnsi="Century Schoolbook"/>
          <w:sz w:val="26"/>
          <w:szCs w:val="26"/>
        </w:rPr>
        <w:t xml:space="preserve">quoted Daniel </w:t>
      </w:r>
      <w:r w:rsidR="00280883" w:rsidRPr="00D64538">
        <w:rPr>
          <w:rFonts w:ascii="Century Schoolbook" w:hAnsi="Century Schoolbook"/>
          <w:sz w:val="26"/>
          <w:szCs w:val="26"/>
        </w:rPr>
        <w:lastRenderedPageBreak/>
        <w:t>Boorstin</w:t>
      </w:r>
      <w:r w:rsidR="00423F4F" w:rsidRPr="00D64538">
        <w:rPr>
          <w:rFonts w:ascii="Century Schoolbook" w:hAnsi="Century Schoolbook"/>
          <w:sz w:val="26"/>
          <w:szCs w:val="26"/>
        </w:rPr>
        <w:t xml:space="preserve"> that “‘[f]</w:t>
      </w:r>
      <w:r w:rsidR="00423F4F" w:rsidRPr="00D64538">
        <w:rPr>
          <w:rFonts w:ascii="Century Schoolbook" w:hAnsi="Century Schoolbook" w:cs="NewCenturySchlbk-Roman"/>
          <w:sz w:val="26"/>
          <w:szCs w:val="26"/>
        </w:rPr>
        <w:t>ar from being disappointed” in the modesty of the American system, “we should be inspired that in an era of idolatry, when so many nations have filled their sanctuaries with ideological idols, we have had the courage to refuse to do so.’”</w:t>
      </w:r>
    </w:p>
    <w:p w:rsidR="00CB1333" w:rsidRPr="00D64538" w:rsidRDefault="008F6461" w:rsidP="00D64538">
      <w:pPr>
        <w:spacing w:after="80" w:line="360" w:lineRule="auto"/>
        <w:ind w:firstLine="720"/>
        <w:jc w:val="both"/>
        <w:rPr>
          <w:rFonts w:ascii="Century Schoolbook" w:hAnsi="Century Schoolbook"/>
          <w:sz w:val="26"/>
          <w:szCs w:val="26"/>
        </w:rPr>
      </w:pPr>
      <w:r w:rsidRPr="00D64538">
        <w:rPr>
          <w:rFonts w:ascii="Century Schoolbook" w:hAnsi="Century Schoolbook"/>
          <w:sz w:val="26"/>
          <w:szCs w:val="26"/>
        </w:rPr>
        <w:t xml:space="preserve">The lesson I drew from examining Murray and Niebuhr was that </w:t>
      </w:r>
      <w:r w:rsidR="000F0C1E" w:rsidRPr="00D64538">
        <w:rPr>
          <w:rFonts w:ascii="Century Schoolbook" w:hAnsi="Century Schoolbook"/>
          <w:sz w:val="26"/>
          <w:szCs w:val="26"/>
        </w:rPr>
        <w:t xml:space="preserve">both Protestant and Catholic </w:t>
      </w:r>
      <w:r w:rsidRPr="00D64538">
        <w:rPr>
          <w:rFonts w:ascii="Century Schoolbook" w:hAnsi="Century Schoolbook"/>
          <w:sz w:val="26"/>
          <w:szCs w:val="26"/>
        </w:rPr>
        <w:t xml:space="preserve">traditions </w:t>
      </w:r>
      <w:r w:rsidR="000437DB" w:rsidRPr="00D64538">
        <w:rPr>
          <w:rFonts w:ascii="Century Schoolbook" w:hAnsi="Century Schoolbook"/>
          <w:sz w:val="26"/>
          <w:szCs w:val="26"/>
        </w:rPr>
        <w:t xml:space="preserve">must, and </w:t>
      </w:r>
      <w:r w:rsidR="000F0C1E" w:rsidRPr="00D64538">
        <w:rPr>
          <w:rFonts w:ascii="Century Schoolbook" w:hAnsi="Century Schoolbook"/>
          <w:sz w:val="26"/>
          <w:szCs w:val="26"/>
        </w:rPr>
        <w:t xml:space="preserve">do, </w:t>
      </w:r>
      <w:r w:rsidRPr="00D64538">
        <w:rPr>
          <w:rFonts w:ascii="Century Schoolbook" w:hAnsi="Century Schoolbook"/>
          <w:sz w:val="26"/>
          <w:szCs w:val="26"/>
        </w:rPr>
        <w:t xml:space="preserve">find ways to sound themes that are most explicit or central to the other tradition.  </w:t>
      </w:r>
      <w:r w:rsidR="008065DE" w:rsidRPr="00D64538">
        <w:rPr>
          <w:rFonts w:ascii="Century Schoolbook" w:hAnsi="Century Schoolbook"/>
          <w:sz w:val="26"/>
          <w:szCs w:val="26"/>
        </w:rPr>
        <w:t>Instead of polemics about how the other side gets it wrong, we should recognize the other’s dominant themes in our own tradition and learn from how the other tradition articulates those themes.</w:t>
      </w:r>
    </w:p>
    <w:p w:rsidR="005E1D19" w:rsidRPr="00D64538" w:rsidRDefault="00CB1333" w:rsidP="00D64538">
      <w:pPr>
        <w:spacing w:after="80" w:line="360" w:lineRule="auto"/>
        <w:ind w:firstLine="720"/>
        <w:jc w:val="both"/>
        <w:rPr>
          <w:rFonts w:ascii="Century Schoolbook" w:hAnsi="Century Schoolbook"/>
          <w:sz w:val="26"/>
          <w:szCs w:val="26"/>
        </w:rPr>
      </w:pPr>
      <w:r w:rsidRPr="00D64538">
        <w:rPr>
          <w:rFonts w:ascii="Century Schoolbook" w:hAnsi="Century Schoolbook"/>
          <w:sz w:val="26"/>
          <w:szCs w:val="26"/>
        </w:rPr>
        <w:t>More specifically, t</w:t>
      </w:r>
      <w:r w:rsidR="005E1D19" w:rsidRPr="00D64538">
        <w:rPr>
          <w:rFonts w:ascii="Century Schoolbook" w:hAnsi="Century Schoolbook"/>
          <w:sz w:val="26"/>
          <w:szCs w:val="26"/>
        </w:rPr>
        <w:t xml:space="preserve">o justify a principle, practice, or institution, we need both analogical arguments and dialectical arguments.  We need to show </w:t>
      </w:r>
      <w:r w:rsidR="001C02F5" w:rsidRPr="00D64538">
        <w:rPr>
          <w:rFonts w:ascii="Century Schoolbook" w:hAnsi="Century Schoolbook"/>
          <w:sz w:val="26"/>
          <w:szCs w:val="26"/>
          <w:u w:val="single"/>
        </w:rPr>
        <w:t>both</w:t>
      </w:r>
      <w:r w:rsidR="001C02F5" w:rsidRPr="00D64538">
        <w:rPr>
          <w:rFonts w:ascii="Century Schoolbook" w:hAnsi="Century Schoolbook"/>
          <w:sz w:val="26"/>
          <w:szCs w:val="26"/>
        </w:rPr>
        <w:t xml:space="preserve"> </w:t>
      </w:r>
      <w:r w:rsidR="005E1D19" w:rsidRPr="00D64538">
        <w:rPr>
          <w:rFonts w:ascii="Century Schoolbook" w:hAnsi="Century Schoolbook"/>
          <w:sz w:val="26"/>
          <w:szCs w:val="26"/>
        </w:rPr>
        <w:t xml:space="preserve">how it </w:t>
      </w:r>
      <w:r w:rsidR="002714CF" w:rsidRPr="00D64538">
        <w:rPr>
          <w:rFonts w:ascii="Century Schoolbook" w:hAnsi="Century Schoolbook"/>
          <w:sz w:val="26"/>
          <w:szCs w:val="26"/>
        </w:rPr>
        <w:t xml:space="preserve">facilitates humans’ virtuous capabilities </w:t>
      </w:r>
      <w:r w:rsidR="002714CF" w:rsidRPr="00D64538">
        <w:rPr>
          <w:rFonts w:ascii="Century Schoolbook" w:hAnsi="Century Schoolbook"/>
          <w:sz w:val="26"/>
          <w:szCs w:val="26"/>
          <w:u w:val="single"/>
        </w:rPr>
        <w:t>and</w:t>
      </w:r>
      <w:r w:rsidR="002714CF" w:rsidRPr="00D64538">
        <w:rPr>
          <w:rFonts w:ascii="Century Schoolbook" w:hAnsi="Century Schoolbook"/>
          <w:sz w:val="26"/>
          <w:szCs w:val="26"/>
        </w:rPr>
        <w:t xml:space="preserve"> how it protects against selfishness and pretension.  </w:t>
      </w:r>
      <w:r w:rsidR="00A10564" w:rsidRPr="00D64538">
        <w:rPr>
          <w:rFonts w:ascii="Century Schoolbook" w:hAnsi="Century Schoolbook"/>
          <w:sz w:val="26"/>
          <w:szCs w:val="26"/>
        </w:rPr>
        <w:t xml:space="preserve">A market economy, </w:t>
      </w:r>
      <w:r w:rsidR="002714CF" w:rsidRPr="00D64538">
        <w:rPr>
          <w:rFonts w:ascii="Century Schoolbook" w:hAnsi="Century Schoolbook"/>
          <w:sz w:val="26"/>
          <w:szCs w:val="26"/>
        </w:rPr>
        <w:t xml:space="preserve">for example, </w:t>
      </w:r>
      <w:r w:rsidR="001468D2">
        <w:rPr>
          <w:rFonts w:ascii="Century Schoolbook" w:hAnsi="Century Schoolbook"/>
          <w:sz w:val="26"/>
          <w:szCs w:val="26"/>
        </w:rPr>
        <w:t xml:space="preserve">might </w:t>
      </w:r>
      <w:r w:rsidR="002714CF" w:rsidRPr="00D64538">
        <w:rPr>
          <w:rFonts w:ascii="Century Schoolbook" w:hAnsi="Century Schoolbook"/>
          <w:sz w:val="26"/>
          <w:szCs w:val="26"/>
        </w:rPr>
        <w:t xml:space="preserve">be justified (if appropriately regulated) because it both encourages human creativity in the world—a feature that helps make humans the image of God—and avoids concentrations of </w:t>
      </w:r>
      <w:r w:rsidR="00A71EDB" w:rsidRPr="00D64538">
        <w:rPr>
          <w:rFonts w:ascii="Century Schoolbook" w:hAnsi="Century Schoolbook"/>
          <w:sz w:val="26"/>
          <w:szCs w:val="26"/>
        </w:rPr>
        <w:t xml:space="preserve">government </w:t>
      </w:r>
      <w:r w:rsidR="002714CF" w:rsidRPr="00D64538">
        <w:rPr>
          <w:rFonts w:ascii="Century Schoolbook" w:hAnsi="Century Schoolbook"/>
          <w:sz w:val="26"/>
          <w:szCs w:val="26"/>
        </w:rPr>
        <w:t>power that can become oppressive.</w:t>
      </w:r>
      <w:r w:rsidR="00215976" w:rsidRPr="00D64538">
        <w:rPr>
          <w:rFonts w:ascii="Century Schoolbook" w:hAnsi="Century Schoolbook"/>
          <w:sz w:val="26"/>
          <w:szCs w:val="26"/>
        </w:rPr>
        <w:t xml:space="preserve">  </w:t>
      </w:r>
      <w:r w:rsidR="00E633A4" w:rsidRPr="00D64538">
        <w:rPr>
          <w:rFonts w:ascii="Century Schoolbook" w:hAnsi="Century Schoolbook"/>
          <w:sz w:val="26"/>
          <w:szCs w:val="26"/>
        </w:rPr>
        <w:t>A similar combination of arguments can apply to support other principles and institutions.  U</w:t>
      </w:r>
      <w:r w:rsidR="00215976" w:rsidRPr="00D64538">
        <w:rPr>
          <w:rFonts w:ascii="Century Schoolbook" w:hAnsi="Century Schoolbook"/>
          <w:sz w:val="26"/>
          <w:szCs w:val="26"/>
        </w:rPr>
        <w:t>nions promote human virtues of solidarity</w:t>
      </w:r>
      <w:r w:rsidR="003A0A3D" w:rsidRPr="00D64538">
        <w:rPr>
          <w:rFonts w:ascii="Century Schoolbook" w:hAnsi="Century Schoolbook"/>
          <w:sz w:val="26"/>
          <w:szCs w:val="26"/>
        </w:rPr>
        <w:t>, an analogical consideration</w:t>
      </w:r>
      <w:r w:rsidR="00215976" w:rsidRPr="00D64538">
        <w:rPr>
          <w:rFonts w:ascii="Century Schoolbook" w:hAnsi="Century Schoolbook"/>
          <w:sz w:val="26"/>
          <w:szCs w:val="26"/>
        </w:rPr>
        <w:t>; they also counteract power with power</w:t>
      </w:r>
      <w:r w:rsidR="003A0A3D" w:rsidRPr="00D64538">
        <w:rPr>
          <w:rFonts w:ascii="Century Schoolbook" w:hAnsi="Century Schoolbook"/>
          <w:sz w:val="26"/>
          <w:szCs w:val="26"/>
        </w:rPr>
        <w:t>, a dialectical consideration</w:t>
      </w:r>
      <w:r w:rsidR="00215976" w:rsidRPr="00D64538">
        <w:rPr>
          <w:rFonts w:ascii="Century Schoolbook" w:hAnsi="Century Schoolbook"/>
          <w:sz w:val="26"/>
          <w:szCs w:val="26"/>
        </w:rPr>
        <w:t>.</w:t>
      </w:r>
      <w:r w:rsidR="003B1CE0" w:rsidRPr="00D64538">
        <w:rPr>
          <w:rFonts w:ascii="Century Schoolbook" w:hAnsi="Century Schoolbook"/>
          <w:sz w:val="26"/>
          <w:szCs w:val="26"/>
        </w:rPr>
        <w:t xml:space="preserve">  Democracy</w:t>
      </w:r>
      <w:r w:rsidR="003A0A3D" w:rsidRPr="00D64538">
        <w:rPr>
          <w:rFonts w:ascii="Century Schoolbook" w:hAnsi="Century Schoolbook"/>
          <w:sz w:val="26"/>
          <w:szCs w:val="26"/>
        </w:rPr>
        <w:t xml:space="preserve">, in Reinhold Niebuhr’s famous formulation, rests on a similar combination: “Man’s inclination to justice makes democracy possible [analogical], but man’s inclination to injustice makes democracy necessary [dialectical].” </w:t>
      </w:r>
    </w:p>
    <w:p w:rsidR="002A4717" w:rsidRPr="00D64538" w:rsidRDefault="00CB1333" w:rsidP="00D64538">
      <w:pPr>
        <w:spacing w:after="80" w:line="360" w:lineRule="auto"/>
        <w:jc w:val="both"/>
        <w:rPr>
          <w:rFonts w:ascii="Century Schoolbook" w:hAnsi="Century Schoolbook"/>
          <w:sz w:val="26"/>
          <w:szCs w:val="26"/>
        </w:rPr>
      </w:pPr>
      <w:r w:rsidRPr="00D64538">
        <w:rPr>
          <w:rFonts w:ascii="Century Schoolbook" w:hAnsi="Century Schoolbook"/>
          <w:b/>
          <w:sz w:val="26"/>
          <w:szCs w:val="26"/>
        </w:rPr>
        <w:t xml:space="preserve">C. </w:t>
      </w:r>
      <w:r w:rsidR="002A4717" w:rsidRPr="00D64538">
        <w:rPr>
          <w:rFonts w:ascii="Century Schoolbook" w:hAnsi="Century Schoolbook"/>
          <w:b/>
          <w:sz w:val="26"/>
          <w:szCs w:val="26"/>
        </w:rPr>
        <w:t>Religious Freedom</w:t>
      </w:r>
    </w:p>
    <w:p w:rsidR="00CB1333" w:rsidRPr="00D64538" w:rsidRDefault="0003070C" w:rsidP="00D64538">
      <w:pPr>
        <w:spacing w:after="80" w:line="360" w:lineRule="auto"/>
        <w:jc w:val="both"/>
        <w:rPr>
          <w:rFonts w:ascii="Century Schoolbook" w:hAnsi="Century Schoolbook"/>
          <w:sz w:val="26"/>
          <w:szCs w:val="26"/>
        </w:rPr>
      </w:pPr>
      <w:r w:rsidRPr="00D64538">
        <w:rPr>
          <w:rFonts w:ascii="Century Schoolbook" w:hAnsi="Century Schoolbook"/>
          <w:sz w:val="26"/>
          <w:szCs w:val="26"/>
        </w:rPr>
        <w:tab/>
      </w:r>
      <w:r w:rsidR="00215976" w:rsidRPr="00D64538">
        <w:rPr>
          <w:rFonts w:ascii="Century Schoolbook" w:hAnsi="Century Schoolbook"/>
          <w:sz w:val="26"/>
          <w:szCs w:val="26"/>
        </w:rPr>
        <w:t>Let’s take one other issue prominent today: religious freedom.</w:t>
      </w:r>
      <w:r w:rsidR="00CB4A30" w:rsidRPr="00D64538">
        <w:rPr>
          <w:rFonts w:ascii="Century Schoolbook" w:hAnsi="Century Schoolbook"/>
          <w:sz w:val="26"/>
          <w:szCs w:val="26"/>
        </w:rPr>
        <w:t xml:space="preserve">  The</w:t>
      </w:r>
      <w:r w:rsidR="003A0A3D" w:rsidRPr="00D64538">
        <w:rPr>
          <w:rFonts w:ascii="Century Schoolbook" w:hAnsi="Century Schoolbook"/>
          <w:sz w:val="26"/>
          <w:szCs w:val="26"/>
        </w:rPr>
        <w:t xml:space="preserve"> subject of the current furor over religious liberty and same-sex marriage is the </w:t>
      </w:r>
      <w:r w:rsidR="00CB4A30" w:rsidRPr="00D64538">
        <w:rPr>
          <w:rFonts w:ascii="Century Schoolbook" w:hAnsi="Century Schoolbook"/>
          <w:sz w:val="26"/>
          <w:szCs w:val="26"/>
        </w:rPr>
        <w:lastRenderedPageBreak/>
        <w:t>wedding photographer</w:t>
      </w:r>
      <w:r w:rsidR="003A0A3D" w:rsidRPr="00D64538">
        <w:rPr>
          <w:rFonts w:ascii="Century Schoolbook" w:hAnsi="Century Schoolbook"/>
          <w:sz w:val="26"/>
          <w:szCs w:val="26"/>
        </w:rPr>
        <w:t xml:space="preserve"> and other small wedding vendors.  But down the line the issues with involve institutions </w:t>
      </w:r>
      <w:r w:rsidR="00FD6FBC" w:rsidRPr="00D64538">
        <w:rPr>
          <w:rFonts w:ascii="Century Schoolbook" w:hAnsi="Century Schoolbook"/>
          <w:sz w:val="26"/>
          <w:szCs w:val="26"/>
        </w:rPr>
        <w:t>with important religious functions: religious elementary schools, college, and social services</w:t>
      </w:r>
      <w:r w:rsidR="00CB4A30" w:rsidRPr="00D64538">
        <w:rPr>
          <w:rFonts w:ascii="Century Schoolbook" w:hAnsi="Century Schoolbook"/>
          <w:sz w:val="26"/>
          <w:szCs w:val="26"/>
        </w:rPr>
        <w:t xml:space="preserve">, </w:t>
      </w:r>
      <w:r w:rsidR="00FD6FBC" w:rsidRPr="00D64538">
        <w:rPr>
          <w:rFonts w:ascii="Century Schoolbook" w:hAnsi="Century Schoolbook"/>
          <w:sz w:val="26"/>
          <w:szCs w:val="26"/>
        </w:rPr>
        <w:t>who may face liability or loss of tax-exempt status for a</w:t>
      </w:r>
      <w:r w:rsidR="00FE514A">
        <w:rPr>
          <w:rFonts w:ascii="Century Schoolbook" w:hAnsi="Century Schoolbook"/>
          <w:sz w:val="26"/>
          <w:szCs w:val="26"/>
        </w:rPr>
        <w:t>cting on their traditional beliefs about marriage and sexuality</w:t>
      </w:r>
      <w:bookmarkStart w:id="0" w:name="_GoBack"/>
      <w:bookmarkEnd w:id="0"/>
      <w:r w:rsidR="00FD6FBC" w:rsidRPr="00D64538">
        <w:rPr>
          <w:rFonts w:ascii="Century Schoolbook" w:hAnsi="Century Schoolbook"/>
          <w:sz w:val="26"/>
          <w:szCs w:val="26"/>
        </w:rPr>
        <w:t>.</w:t>
      </w:r>
      <w:r w:rsidR="00CB4A30" w:rsidRPr="00D64538">
        <w:rPr>
          <w:rFonts w:ascii="Century Schoolbook" w:hAnsi="Century Schoolbook"/>
          <w:sz w:val="26"/>
          <w:szCs w:val="26"/>
        </w:rPr>
        <w:t xml:space="preserve">  </w:t>
      </w:r>
    </w:p>
    <w:p w:rsidR="00CD5E75" w:rsidRPr="00D64538" w:rsidRDefault="00CB1333" w:rsidP="00D64538">
      <w:pPr>
        <w:spacing w:after="80" w:line="360" w:lineRule="auto"/>
        <w:jc w:val="both"/>
        <w:rPr>
          <w:rFonts w:ascii="Century Schoolbook" w:hAnsi="Century Schoolbook"/>
          <w:sz w:val="26"/>
          <w:szCs w:val="26"/>
        </w:rPr>
      </w:pPr>
      <w:r w:rsidRPr="00D64538">
        <w:rPr>
          <w:rFonts w:ascii="Century Schoolbook" w:hAnsi="Century Schoolbook"/>
          <w:sz w:val="26"/>
          <w:szCs w:val="26"/>
        </w:rPr>
        <w:tab/>
        <w:t>I would arg</w:t>
      </w:r>
      <w:r w:rsidR="00B9005A" w:rsidRPr="00D64538">
        <w:rPr>
          <w:rFonts w:ascii="Century Schoolbook" w:hAnsi="Century Schoolbook"/>
          <w:sz w:val="26"/>
          <w:szCs w:val="26"/>
        </w:rPr>
        <w:t xml:space="preserve">ue that here again, both distinctively Catholic and distinctively Protestant emphases are necessary to the full defense of religious freedom.  The Catholic emphases are vital to the defense of institutional religious freedom: the right of an institution to set standards for the behavior of individuals associated with it, such as employees or students.  </w:t>
      </w:r>
      <w:r w:rsidR="00A71EDB" w:rsidRPr="00D64538">
        <w:rPr>
          <w:rFonts w:ascii="Century Schoolbook" w:hAnsi="Century Schoolbook"/>
          <w:sz w:val="26"/>
          <w:szCs w:val="26"/>
        </w:rPr>
        <w:t xml:space="preserve">Taking those rights seriously </w:t>
      </w:r>
      <w:r w:rsidR="00B9005A" w:rsidRPr="00D64538">
        <w:rPr>
          <w:rFonts w:ascii="Century Schoolbook" w:hAnsi="Century Schoolbook"/>
          <w:sz w:val="26"/>
          <w:szCs w:val="26"/>
        </w:rPr>
        <w:t xml:space="preserve">likely </w:t>
      </w:r>
      <w:r w:rsidR="00A71EDB" w:rsidRPr="00D64538">
        <w:rPr>
          <w:rFonts w:ascii="Century Schoolbook" w:hAnsi="Century Schoolbook"/>
          <w:sz w:val="26"/>
          <w:szCs w:val="26"/>
        </w:rPr>
        <w:t xml:space="preserve">requires some focus on the </w:t>
      </w:r>
      <w:r w:rsidR="00B9005A" w:rsidRPr="00D64538">
        <w:rPr>
          <w:rFonts w:ascii="Century Schoolbook" w:hAnsi="Century Schoolbook"/>
          <w:sz w:val="26"/>
          <w:szCs w:val="26"/>
        </w:rPr>
        <w:t xml:space="preserve">distinct </w:t>
      </w:r>
      <w:r w:rsidR="009455DC" w:rsidRPr="00D64538">
        <w:rPr>
          <w:rFonts w:ascii="Century Schoolbook" w:hAnsi="Century Schoolbook"/>
          <w:sz w:val="26"/>
          <w:szCs w:val="26"/>
        </w:rPr>
        <w:t>reality and value of institution</w:t>
      </w:r>
      <w:r w:rsidR="00A71EDB" w:rsidRPr="00D64538">
        <w:rPr>
          <w:rFonts w:ascii="Century Schoolbook" w:hAnsi="Century Schoolbook"/>
          <w:sz w:val="26"/>
          <w:szCs w:val="26"/>
        </w:rPr>
        <w:t>s that is characteristic of the Catholic tradition.</w:t>
      </w:r>
      <w:r w:rsidR="009455DC" w:rsidRPr="00D64538">
        <w:rPr>
          <w:rFonts w:ascii="Century Schoolbook" w:hAnsi="Century Schoolbook"/>
          <w:sz w:val="26"/>
          <w:szCs w:val="26"/>
        </w:rPr>
        <w:t xml:space="preserve">  </w:t>
      </w:r>
    </w:p>
    <w:p w:rsidR="00154F47" w:rsidRPr="00D64538" w:rsidRDefault="008B4D61" w:rsidP="00D64538">
      <w:pPr>
        <w:spacing w:after="80" w:line="360" w:lineRule="auto"/>
        <w:jc w:val="both"/>
        <w:rPr>
          <w:rFonts w:ascii="Century Schoolbook" w:hAnsi="Century Schoolbook"/>
          <w:sz w:val="26"/>
          <w:szCs w:val="26"/>
        </w:rPr>
      </w:pPr>
      <w:r w:rsidRPr="00D64538">
        <w:rPr>
          <w:rFonts w:ascii="Century Schoolbook" w:hAnsi="Century Schoolbook"/>
          <w:sz w:val="26"/>
          <w:szCs w:val="26"/>
        </w:rPr>
        <w:tab/>
      </w:r>
      <w:r w:rsidR="00D61CAC" w:rsidRPr="00D64538">
        <w:rPr>
          <w:rFonts w:ascii="Century Schoolbook" w:hAnsi="Century Schoolbook"/>
          <w:sz w:val="26"/>
          <w:szCs w:val="26"/>
        </w:rPr>
        <w:t xml:space="preserve">But in some other respects, distinctively Protestant emphases may be more helpful in defending religious freedom. </w:t>
      </w:r>
      <w:r w:rsidR="001C02F5" w:rsidRPr="00D64538">
        <w:rPr>
          <w:rFonts w:ascii="Century Schoolbook" w:hAnsi="Century Schoolbook"/>
          <w:sz w:val="26"/>
          <w:szCs w:val="26"/>
        </w:rPr>
        <w:t xml:space="preserve"> For example, there is a historic </w:t>
      </w:r>
      <w:r w:rsidR="00154F47" w:rsidRPr="00D64538">
        <w:rPr>
          <w:rFonts w:ascii="Century Schoolbook" w:hAnsi="Century Schoolbook"/>
          <w:sz w:val="26"/>
          <w:szCs w:val="26"/>
        </w:rPr>
        <w:t>d</w:t>
      </w:r>
      <w:r w:rsidR="001C02F5" w:rsidRPr="00D64538">
        <w:rPr>
          <w:rFonts w:ascii="Century Schoolbook" w:hAnsi="Century Schoolbook"/>
          <w:sz w:val="26"/>
          <w:szCs w:val="26"/>
        </w:rPr>
        <w:t>ebate about whether civil law has merely the “thin”</w:t>
      </w:r>
      <w:r w:rsidR="00154F47" w:rsidRPr="00D64538">
        <w:rPr>
          <w:rFonts w:ascii="Century Schoolbook" w:hAnsi="Century Schoolbook"/>
          <w:sz w:val="26"/>
          <w:szCs w:val="26"/>
        </w:rPr>
        <w:t xml:space="preserve"> function</w:t>
      </w:r>
      <w:r w:rsidR="001C02F5" w:rsidRPr="00D64538">
        <w:rPr>
          <w:rFonts w:ascii="Century Schoolbook" w:hAnsi="Century Schoolbook"/>
          <w:sz w:val="26"/>
          <w:szCs w:val="26"/>
        </w:rPr>
        <w:t xml:space="preserve"> of maintaining peace and order, or whether it should go further and express social values and encourage human virtues.  The “expressive” function of law is “analogical” and characteristically Catholic</w:t>
      </w:r>
      <w:r w:rsidR="00154F47" w:rsidRPr="00D64538">
        <w:rPr>
          <w:rFonts w:ascii="Century Schoolbook" w:hAnsi="Century Schoolbook"/>
          <w:sz w:val="26"/>
          <w:szCs w:val="26"/>
        </w:rPr>
        <w:t xml:space="preserve">: it’s why Aquinas said law should exist even if the fall had not happened.  But the expressive theory of law finds it harder to make room for freedom for religious views that contradict the majority’s understanding of social values.  </w:t>
      </w:r>
      <w:r w:rsidR="000119E4" w:rsidRPr="00D64538">
        <w:rPr>
          <w:rFonts w:ascii="Century Schoolbook" w:hAnsi="Century Schoolbook"/>
          <w:sz w:val="26"/>
          <w:szCs w:val="26"/>
        </w:rPr>
        <w:t>A more “thin” theory of the relevant law may be necessary in order to support accommodation of differences in a pluralistic society</w:t>
      </w:r>
      <w:r w:rsidR="00154F47" w:rsidRPr="00D64538">
        <w:rPr>
          <w:rFonts w:ascii="Century Schoolbook" w:hAnsi="Century Schoolbook"/>
          <w:sz w:val="26"/>
          <w:szCs w:val="26"/>
        </w:rPr>
        <w:t>.</w:t>
      </w:r>
    </w:p>
    <w:p w:rsidR="00FF4967" w:rsidRPr="00D64538" w:rsidRDefault="00154F47" w:rsidP="00D64538">
      <w:pPr>
        <w:spacing w:after="80" w:line="360" w:lineRule="auto"/>
        <w:ind w:firstLine="720"/>
        <w:jc w:val="both"/>
        <w:rPr>
          <w:rFonts w:ascii="Century Schoolbook" w:hAnsi="Century Schoolbook"/>
          <w:sz w:val="26"/>
          <w:szCs w:val="26"/>
        </w:rPr>
      </w:pPr>
      <w:r w:rsidRPr="00D64538">
        <w:rPr>
          <w:rFonts w:ascii="Century Schoolbook" w:hAnsi="Century Schoolbook"/>
          <w:sz w:val="26"/>
          <w:szCs w:val="26"/>
        </w:rPr>
        <w:t>For example, the scope of religious freedom in conflicts with anti-discrimination laws will depend in part on how we conceive the purposes of those laws</w:t>
      </w:r>
      <w:r w:rsidR="00FC3074" w:rsidRPr="00D64538">
        <w:rPr>
          <w:rFonts w:ascii="Century Schoolbook" w:hAnsi="Century Schoolbook"/>
          <w:sz w:val="26"/>
          <w:szCs w:val="26"/>
        </w:rPr>
        <w:t xml:space="preserve">.  </w:t>
      </w:r>
      <w:r w:rsidRPr="00D64538">
        <w:rPr>
          <w:rFonts w:ascii="Century Schoolbook" w:hAnsi="Century Schoolbook"/>
          <w:sz w:val="26"/>
          <w:szCs w:val="26"/>
        </w:rPr>
        <w:t xml:space="preserve">If they </w:t>
      </w:r>
      <w:r w:rsidR="00E77B10" w:rsidRPr="00D64538">
        <w:rPr>
          <w:rFonts w:ascii="Century Schoolbook" w:hAnsi="Century Schoolbook"/>
          <w:sz w:val="26"/>
          <w:szCs w:val="26"/>
        </w:rPr>
        <w:t>serve the relatively modest purpose of ensuring that all persons</w:t>
      </w:r>
      <w:r w:rsidR="00494FA7" w:rsidRPr="00D64538">
        <w:rPr>
          <w:rFonts w:ascii="Century Schoolbook" w:hAnsi="Century Schoolbook"/>
          <w:sz w:val="26"/>
          <w:szCs w:val="26"/>
        </w:rPr>
        <w:t xml:space="preserve"> (including </w:t>
      </w:r>
      <w:r w:rsidR="00E77B10" w:rsidRPr="00D64538">
        <w:rPr>
          <w:rFonts w:ascii="Century Schoolbook" w:hAnsi="Century Schoolbook"/>
          <w:sz w:val="26"/>
          <w:szCs w:val="26"/>
        </w:rPr>
        <w:t>gays and lesbians</w:t>
      </w:r>
      <w:r w:rsidR="00494FA7" w:rsidRPr="00D64538">
        <w:rPr>
          <w:rFonts w:ascii="Century Schoolbook" w:hAnsi="Century Schoolbook"/>
          <w:sz w:val="26"/>
          <w:szCs w:val="26"/>
        </w:rPr>
        <w:t xml:space="preserve">) </w:t>
      </w:r>
      <w:r w:rsidR="00E77B10" w:rsidRPr="00D64538">
        <w:rPr>
          <w:rFonts w:ascii="Century Schoolbook" w:hAnsi="Century Schoolbook"/>
          <w:sz w:val="26"/>
          <w:szCs w:val="26"/>
        </w:rPr>
        <w:t xml:space="preserve">can participate meaningfully in the </w:t>
      </w:r>
      <w:r w:rsidR="00E77B10" w:rsidRPr="00D64538">
        <w:rPr>
          <w:rFonts w:ascii="Century Schoolbook" w:hAnsi="Century Schoolbook"/>
          <w:sz w:val="26"/>
          <w:szCs w:val="26"/>
        </w:rPr>
        <w:lastRenderedPageBreak/>
        <w:t>economy and civil society</w:t>
      </w:r>
      <w:r w:rsidR="00494FA7" w:rsidRPr="00D64538">
        <w:rPr>
          <w:rFonts w:ascii="Century Schoolbook" w:hAnsi="Century Schoolbook"/>
          <w:sz w:val="26"/>
          <w:szCs w:val="26"/>
        </w:rPr>
        <w:t>, then there is room to make religious-freedom accommodations</w:t>
      </w:r>
      <w:r w:rsidR="00D810FA" w:rsidRPr="00D64538">
        <w:rPr>
          <w:rFonts w:ascii="Century Schoolbook" w:hAnsi="Century Schoolbook"/>
          <w:sz w:val="26"/>
          <w:szCs w:val="26"/>
        </w:rPr>
        <w:t>, especially for religious institutions with which people choose to affiliate</w:t>
      </w:r>
      <w:r w:rsidR="00494FA7" w:rsidRPr="00D64538">
        <w:rPr>
          <w:rFonts w:ascii="Century Schoolbook" w:hAnsi="Century Schoolbook"/>
          <w:sz w:val="26"/>
          <w:szCs w:val="26"/>
        </w:rPr>
        <w:t xml:space="preserve">.  </w:t>
      </w:r>
      <w:r w:rsidR="00793916" w:rsidRPr="00D64538">
        <w:rPr>
          <w:rFonts w:ascii="Century Schoolbook" w:hAnsi="Century Schoolbook"/>
          <w:sz w:val="26"/>
          <w:szCs w:val="26"/>
        </w:rPr>
        <w:t xml:space="preserve">Catholic Charities </w:t>
      </w:r>
      <w:r w:rsidR="00494FA7" w:rsidRPr="00D64538">
        <w:rPr>
          <w:rFonts w:ascii="Century Schoolbook" w:hAnsi="Century Schoolbook"/>
          <w:sz w:val="26"/>
          <w:szCs w:val="26"/>
        </w:rPr>
        <w:t xml:space="preserve">can adhere </w:t>
      </w:r>
      <w:r w:rsidR="00793916" w:rsidRPr="00D64538">
        <w:rPr>
          <w:rFonts w:ascii="Century Schoolbook" w:hAnsi="Century Schoolbook"/>
          <w:sz w:val="26"/>
          <w:szCs w:val="26"/>
        </w:rPr>
        <w:t>to its religious beliefs in placing children for adoption, as long as there are ample alternative providers for same-sex couples (as there typically are).  But of course anti-discrimination laws may have more ambitious purposes</w:t>
      </w:r>
      <w:r w:rsidR="00FD6FBC" w:rsidRPr="00D64538">
        <w:rPr>
          <w:rFonts w:ascii="Century Schoolbook" w:hAnsi="Century Schoolbook"/>
          <w:sz w:val="26"/>
          <w:szCs w:val="26"/>
        </w:rPr>
        <w:t xml:space="preserve">.  Many proponents </w:t>
      </w:r>
      <w:r w:rsidR="00793916" w:rsidRPr="00D64538">
        <w:rPr>
          <w:rFonts w:ascii="Century Schoolbook" w:hAnsi="Century Schoolbook"/>
          <w:sz w:val="26"/>
          <w:szCs w:val="26"/>
        </w:rPr>
        <w:t>believe the</w:t>
      </w:r>
      <w:r w:rsidR="00494FA7" w:rsidRPr="00D64538">
        <w:rPr>
          <w:rFonts w:ascii="Century Schoolbook" w:hAnsi="Century Schoolbook"/>
          <w:sz w:val="26"/>
          <w:szCs w:val="26"/>
        </w:rPr>
        <w:t xml:space="preserve"> laws </w:t>
      </w:r>
      <w:r w:rsidR="00793916" w:rsidRPr="00D64538">
        <w:rPr>
          <w:rFonts w:ascii="Century Schoolbook" w:hAnsi="Century Schoolbook"/>
          <w:sz w:val="26"/>
          <w:szCs w:val="26"/>
        </w:rPr>
        <w:t xml:space="preserve">express society’s disapproval of discriminatory </w:t>
      </w:r>
      <w:r w:rsidR="00494FA7" w:rsidRPr="00D64538">
        <w:rPr>
          <w:rFonts w:ascii="Century Schoolbook" w:hAnsi="Century Schoolbook"/>
          <w:sz w:val="26"/>
          <w:szCs w:val="26"/>
        </w:rPr>
        <w:t>attitudes</w:t>
      </w:r>
      <w:r w:rsidR="00FD6FBC" w:rsidRPr="00D64538">
        <w:rPr>
          <w:rFonts w:ascii="Century Schoolbook" w:hAnsi="Century Schoolbook"/>
          <w:sz w:val="26"/>
          <w:szCs w:val="26"/>
        </w:rPr>
        <w:t xml:space="preserve">—the judgment that those attitudes are false, and a social vice not a virtue.  Under this approach, the laws </w:t>
      </w:r>
      <w:r w:rsidR="00494FA7" w:rsidRPr="00D64538">
        <w:rPr>
          <w:rFonts w:ascii="Century Schoolbook" w:hAnsi="Century Schoolbook"/>
          <w:sz w:val="26"/>
          <w:szCs w:val="26"/>
        </w:rPr>
        <w:t xml:space="preserve">should be interpreted to exert pressure to change those </w:t>
      </w:r>
      <w:r w:rsidR="00FD6FBC" w:rsidRPr="00D64538">
        <w:rPr>
          <w:rFonts w:ascii="Century Schoolbook" w:hAnsi="Century Schoolbook"/>
          <w:sz w:val="26"/>
          <w:szCs w:val="26"/>
        </w:rPr>
        <w:t xml:space="preserve">discriminatory </w:t>
      </w:r>
      <w:r w:rsidR="00494FA7" w:rsidRPr="00D64538">
        <w:rPr>
          <w:rFonts w:ascii="Century Schoolbook" w:hAnsi="Century Schoolbook"/>
          <w:sz w:val="26"/>
          <w:szCs w:val="26"/>
        </w:rPr>
        <w:t>attitudes.  U</w:t>
      </w:r>
      <w:r w:rsidR="00FF4967" w:rsidRPr="00D64538">
        <w:rPr>
          <w:rFonts w:ascii="Century Schoolbook" w:hAnsi="Century Schoolbook"/>
          <w:sz w:val="26"/>
          <w:szCs w:val="26"/>
        </w:rPr>
        <w:t xml:space="preserve">nder this view, naturally, discrimination against the </w:t>
      </w:r>
      <w:r w:rsidR="00FD6FBC" w:rsidRPr="00D64538">
        <w:rPr>
          <w:rFonts w:ascii="Century Schoolbook" w:hAnsi="Century Schoolbook"/>
          <w:sz w:val="26"/>
          <w:szCs w:val="26"/>
        </w:rPr>
        <w:t xml:space="preserve">protected class </w:t>
      </w:r>
      <w:r w:rsidR="00FF4967" w:rsidRPr="00D64538">
        <w:rPr>
          <w:rFonts w:ascii="Century Schoolbook" w:hAnsi="Century Schoolbook"/>
          <w:sz w:val="26"/>
          <w:szCs w:val="26"/>
        </w:rPr>
        <w:t>will be tolerated in a far narrower range of circumstances.</w:t>
      </w:r>
    </w:p>
    <w:p w:rsidR="00FF4967" w:rsidRPr="00D64538" w:rsidRDefault="002E37E1" w:rsidP="00D64538">
      <w:pPr>
        <w:spacing w:after="80" w:line="360" w:lineRule="auto"/>
        <w:jc w:val="both"/>
        <w:rPr>
          <w:rFonts w:ascii="Century Schoolbook" w:hAnsi="Century Schoolbook"/>
          <w:sz w:val="26"/>
          <w:szCs w:val="26"/>
        </w:rPr>
      </w:pPr>
      <w:r w:rsidRPr="00D64538">
        <w:rPr>
          <w:rFonts w:ascii="Century Schoolbook" w:hAnsi="Century Schoolbook"/>
          <w:sz w:val="26"/>
          <w:szCs w:val="26"/>
        </w:rPr>
        <w:tab/>
        <w:t>The ambitious goal of anti-discrimination laws is an “expressive,” “virtue-inculcating” goal.  Catholic thought affirms that goal of law, but here the goal creates many more conflicts with religious freedom.  Thus it is not surprising that religious-freedom proponents call for more narrow purposes for the law in this context.  They speak of the laws providing a framework in which people of fundamentally different views can “live and let live.”</w:t>
      </w:r>
      <w:r w:rsidR="001A2896" w:rsidRPr="00D64538">
        <w:rPr>
          <w:rFonts w:ascii="Century Schoolbook" w:hAnsi="Century Schoolbook"/>
          <w:sz w:val="26"/>
          <w:szCs w:val="26"/>
        </w:rPr>
        <w:t xml:space="preserve">  </w:t>
      </w:r>
      <w:r w:rsidR="00FD6FBC" w:rsidRPr="00D64538">
        <w:rPr>
          <w:rFonts w:ascii="Century Schoolbook" w:hAnsi="Century Schoolbook"/>
          <w:sz w:val="26"/>
          <w:szCs w:val="26"/>
        </w:rPr>
        <w:t xml:space="preserve">Even the idea that freedom should be understood as “freedom </w:t>
      </w:r>
      <w:r w:rsidR="001A2896" w:rsidRPr="00D64538">
        <w:rPr>
          <w:rFonts w:ascii="Century Schoolbook" w:hAnsi="Century Schoolbook"/>
          <w:sz w:val="26"/>
          <w:szCs w:val="26"/>
        </w:rPr>
        <w:t>to live out the truth”</w:t>
      </w:r>
      <w:r w:rsidR="00FD6FBC" w:rsidRPr="00D64538">
        <w:rPr>
          <w:rFonts w:ascii="Century Schoolbook" w:hAnsi="Century Schoolbook"/>
          <w:sz w:val="26"/>
          <w:szCs w:val="26"/>
        </w:rPr>
        <w:t>—a characteristically Catholic account of freedom</w:t>
      </w:r>
      <w:r w:rsidR="003955FB" w:rsidRPr="00D64538">
        <w:rPr>
          <w:rFonts w:ascii="Century Schoolbook" w:hAnsi="Century Schoolbook"/>
          <w:sz w:val="26"/>
          <w:szCs w:val="26"/>
        </w:rPr>
        <w:t xml:space="preserve">—will not work when society is convinced </w:t>
      </w:r>
      <w:r w:rsidR="001A2896" w:rsidRPr="00D64538">
        <w:rPr>
          <w:rFonts w:ascii="Century Schoolbook" w:hAnsi="Century Schoolbook"/>
          <w:sz w:val="26"/>
          <w:szCs w:val="26"/>
        </w:rPr>
        <w:t xml:space="preserve">that the view </w:t>
      </w:r>
      <w:r w:rsidR="003955FB" w:rsidRPr="00D64538">
        <w:rPr>
          <w:rFonts w:ascii="Century Schoolbook" w:hAnsi="Century Schoolbook"/>
          <w:sz w:val="26"/>
          <w:szCs w:val="26"/>
        </w:rPr>
        <w:t xml:space="preserve">in question </w:t>
      </w:r>
      <w:r w:rsidR="001A2896" w:rsidRPr="00D64538">
        <w:rPr>
          <w:rFonts w:ascii="Century Schoolbook" w:hAnsi="Century Schoolbook"/>
          <w:sz w:val="26"/>
          <w:szCs w:val="26"/>
        </w:rPr>
        <w:t>is untrue</w:t>
      </w:r>
      <w:r w:rsidR="003955FB" w:rsidRPr="00D64538">
        <w:rPr>
          <w:rFonts w:ascii="Century Schoolbook" w:hAnsi="Century Schoolbook"/>
          <w:sz w:val="26"/>
          <w:szCs w:val="26"/>
        </w:rPr>
        <w:t xml:space="preserve"> (and more and more people will believe that about the traditional Catholic understanding of marriage).  In those circumstances, freedom may have to rest significantly on the more modest goal of “live and let live.”</w:t>
      </w:r>
      <w:r w:rsidR="001A2896" w:rsidRPr="00D64538">
        <w:rPr>
          <w:rFonts w:ascii="Century Schoolbook" w:hAnsi="Century Schoolbook"/>
          <w:sz w:val="26"/>
          <w:szCs w:val="26"/>
        </w:rPr>
        <w:t xml:space="preserve">  </w:t>
      </w:r>
    </w:p>
    <w:p w:rsidR="00D73DBB" w:rsidRPr="00D64538" w:rsidRDefault="002714CF" w:rsidP="00D64538">
      <w:pPr>
        <w:spacing w:after="80" w:line="360" w:lineRule="auto"/>
        <w:jc w:val="both"/>
        <w:rPr>
          <w:rFonts w:ascii="Century Schoolbook" w:hAnsi="Century Schoolbook"/>
          <w:sz w:val="26"/>
          <w:szCs w:val="26"/>
        </w:rPr>
      </w:pPr>
      <w:r w:rsidRPr="00D64538">
        <w:rPr>
          <w:rFonts w:ascii="Century Schoolbook" w:hAnsi="Century Schoolbook"/>
          <w:sz w:val="26"/>
          <w:szCs w:val="26"/>
        </w:rPr>
        <w:tab/>
        <w:t xml:space="preserve">Again, we need both analogical and dialectical arguments.  </w:t>
      </w:r>
      <w:r w:rsidR="000A79DD" w:rsidRPr="00D64538">
        <w:rPr>
          <w:rFonts w:ascii="Century Schoolbook" w:hAnsi="Century Schoolbook"/>
          <w:sz w:val="26"/>
          <w:szCs w:val="26"/>
        </w:rPr>
        <w:t>The analogical argument is that r</w:t>
      </w:r>
      <w:r w:rsidRPr="00D64538">
        <w:rPr>
          <w:rFonts w:ascii="Century Schoolbook" w:hAnsi="Century Schoolbook"/>
          <w:sz w:val="26"/>
          <w:szCs w:val="26"/>
        </w:rPr>
        <w:t xml:space="preserve">eligious freedom helps empower religious communities to do virtuous work in the world, serving others in congregations, schools, and social and healthcare services.  </w:t>
      </w:r>
      <w:r w:rsidR="000A79DD" w:rsidRPr="00D64538">
        <w:rPr>
          <w:rFonts w:ascii="Century Schoolbook" w:hAnsi="Century Schoolbook"/>
          <w:sz w:val="26"/>
          <w:szCs w:val="26"/>
        </w:rPr>
        <w:t xml:space="preserve">But there is also a dialectical </w:t>
      </w:r>
      <w:r w:rsidR="000A79DD" w:rsidRPr="00D64538">
        <w:rPr>
          <w:rFonts w:ascii="Century Schoolbook" w:hAnsi="Century Schoolbook"/>
          <w:sz w:val="26"/>
          <w:szCs w:val="26"/>
        </w:rPr>
        <w:lastRenderedPageBreak/>
        <w:t xml:space="preserve">argument: </w:t>
      </w:r>
      <w:r w:rsidR="003955FB" w:rsidRPr="00D64538">
        <w:rPr>
          <w:rFonts w:ascii="Century Schoolbook" w:hAnsi="Century Schoolbook"/>
          <w:sz w:val="26"/>
          <w:szCs w:val="26"/>
        </w:rPr>
        <w:t>r</w:t>
      </w:r>
      <w:r w:rsidR="005D3CE8" w:rsidRPr="00D64538">
        <w:rPr>
          <w:rFonts w:ascii="Century Schoolbook" w:hAnsi="Century Schoolbook"/>
          <w:sz w:val="26"/>
          <w:szCs w:val="26"/>
        </w:rPr>
        <w:t xml:space="preserve">eligious freedom is </w:t>
      </w:r>
      <w:r w:rsidR="003955FB" w:rsidRPr="00D64538">
        <w:rPr>
          <w:rFonts w:ascii="Century Schoolbook" w:hAnsi="Century Schoolbook"/>
          <w:sz w:val="26"/>
          <w:szCs w:val="26"/>
        </w:rPr>
        <w:t xml:space="preserve">simply </w:t>
      </w:r>
      <w:r w:rsidR="005D3CE8" w:rsidRPr="00D64538">
        <w:rPr>
          <w:rFonts w:ascii="Century Schoolbook" w:hAnsi="Century Schoolbook"/>
          <w:sz w:val="26"/>
          <w:szCs w:val="26"/>
        </w:rPr>
        <w:t>a</w:t>
      </w:r>
      <w:r w:rsidR="003955FB" w:rsidRPr="00D64538">
        <w:rPr>
          <w:rFonts w:ascii="Century Schoolbook" w:hAnsi="Century Schoolbook"/>
          <w:sz w:val="26"/>
          <w:szCs w:val="26"/>
        </w:rPr>
        <w:t>n article of peace, a</w:t>
      </w:r>
      <w:r w:rsidR="005D3CE8" w:rsidRPr="00D64538">
        <w:rPr>
          <w:rFonts w:ascii="Century Schoolbook" w:hAnsi="Century Schoolbook"/>
          <w:sz w:val="26"/>
          <w:szCs w:val="26"/>
        </w:rPr>
        <w:t xml:space="preserve"> sensible response to the existence of deep pluralism in a society.  Government cannot resolve many of the deepest issues</w:t>
      </w:r>
      <w:r w:rsidR="004A5C8F" w:rsidRPr="00D64538">
        <w:rPr>
          <w:rFonts w:ascii="Century Schoolbook" w:hAnsi="Century Schoolbook"/>
          <w:sz w:val="26"/>
          <w:szCs w:val="26"/>
        </w:rPr>
        <w:t xml:space="preserve"> </w:t>
      </w:r>
      <w:r w:rsidR="005D3CE8" w:rsidRPr="00D64538">
        <w:rPr>
          <w:rFonts w:ascii="Century Schoolbook" w:hAnsi="Century Schoolbook"/>
          <w:sz w:val="26"/>
          <w:szCs w:val="26"/>
        </w:rPr>
        <w:t>or deepest divisions among us.</w:t>
      </w:r>
      <w:r w:rsidR="004A5C8F" w:rsidRPr="00D64538">
        <w:rPr>
          <w:rFonts w:ascii="Century Schoolbook" w:hAnsi="Century Schoolbook"/>
          <w:sz w:val="26"/>
          <w:szCs w:val="26"/>
        </w:rPr>
        <w:t xml:space="preserve"> </w:t>
      </w:r>
    </w:p>
    <w:p w:rsidR="00892746" w:rsidRPr="00D64538" w:rsidRDefault="005D3CE8" w:rsidP="00451802">
      <w:pPr>
        <w:spacing w:after="80" w:line="360" w:lineRule="auto"/>
        <w:ind w:firstLine="720"/>
        <w:jc w:val="both"/>
        <w:rPr>
          <w:rFonts w:ascii="Century Schoolbook" w:hAnsi="Century Schoolbook"/>
          <w:sz w:val="26"/>
          <w:szCs w:val="26"/>
        </w:rPr>
      </w:pPr>
      <w:r w:rsidRPr="00D64538">
        <w:rPr>
          <w:rFonts w:ascii="Century Schoolbook" w:hAnsi="Century Schoolbook"/>
          <w:sz w:val="26"/>
          <w:szCs w:val="26"/>
        </w:rPr>
        <w:t xml:space="preserve">Thus, </w:t>
      </w:r>
      <w:r w:rsidR="002551F9" w:rsidRPr="00D64538">
        <w:rPr>
          <w:rFonts w:ascii="Century Schoolbook" w:hAnsi="Century Schoolbook"/>
          <w:sz w:val="26"/>
          <w:szCs w:val="26"/>
        </w:rPr>
        <w:t xml:space="preserve">in the religious-freedom area </w:t>
      </w:r>
      <w:r w:rsidRPr="00D64538">
        <w:rPr>
          <w:rFonts w:ascii="Century Schoolbook" w:hAnsi="Century Schoolbook"/>
          <w:sz w:val="26"/>
          <w:szCs w:val="26"/>
        </w:rPr>
        <w:t>as in others,</w:t>
      </w:r>
      <w:r w:rsidR="002551F9" w:rsidRPr="00D64538">
        <w:rPr>
          <w:rFonts w:ascii="Century Schoolbook" w:hAnsi="Century Schoolbook"/>
          <w:sz w:val="26"/>
          <w:szCs w:val="26"/>
        </w:rPr>
        <w:t xml:space="preserve"> </w:t>
      </w:r>
      <w:r w:rsidR="000A79DD" w:rsidRPr="00D64538">
        <w:rPr>
          <w:rFonts w:ascii="Century Schoolbook" w:hAnsi="Century Schoolbook"/>
          <w:sz w:val="26"/>
          <w:szCs w:val="26"/>
        </w:rPr>
        <w:t xml:space="preserve">Catholics and Protestants will have </w:t>
      </w:r>
      <w:r w:rsidR="002551F9" w:rsidRPr="00D64538">
        <w:rPr>
          <w:rFonts w:ascii="Century Schoolbook" w:hAnsi="Century Schoolbook"/>
          <w:sz w:val="26"/>
          <w:szCs w:val="26"/>
        </w:rPr>
        <w:t>to</w:t>
      </w:r>
      <w:r w:rsidR="00CD5E75" w:rsidRPr="00D64538">
        <w:rPr>
          <w:rFonts w:ascii="Century Schoolbook" w:hAnsi="Century Schoolbook"/>
          <w:sz w:val="26"/>
          <w:szCs w:val="26"/>
        </w:rPr>
        <w:t xml:space="preserve"> </w:t>
      </w:r>
      <w:r w:rsidR="00451802">
        <w:rPr>
          <w:rFonts w:ascii="Century Schoolbook" w:hAnsi="Century Schoolbook"/>
          <w:sz w:val="26"/>
          <w:szCs w:val="26"/>
        </w:rPr>
        <w:t xml:space="preserve">develop </w:t>
      </w:r>
      <w:r w:rsidR="00CD5E75" w:rsidRPr="00D64538">
        <w:rPr>
          <w:rFonts w:ascii="Century Schoolbook" w:hAnsi="Century Schoolbook"/>
          <w:sz w:val="26"/>
          <w:szCs w:val="26"/>
        </w:rPr>
        <w:t>the full</w:t>
      </w:r>
      <w:r w:rsidR="00451802">
        <w:rPr>
          <w:rFonts w:ascii="Century Schoolbook" w:hAnsi="Century Schoolbook"/>
          <w:sz w:val="26"/>
          <w:szCs w:val="26"/>
        </w:rPr>
        <w:t>, rich</w:t>
      </w:r>
      <w:r w:rsidR="00CD5E75" w:rsidRPr="00D64538">
        <w:rPr>
          <w:rFonts w:ascii="Century Schoolbook" w:hAnsi="Century Schoolbook"/>
          <w:sz w:val="26"/>
          <w:szCs w:val="26"/>
        </w:rPr>
        <w:t xml:space="preserve"> argument for religious freedom by </w:t>
      </w:r>
      <w:r w:rsidR="00451802">
        <w:rPr>
          <w:rFonts w:ascii="Century Schoolbook" w:hAnsi="Century Schoolbook"/>
          <w:sz w:val="26"/>
          <w:szCs w:val="26"/>
        </w:rPr>
        <w:t xml:space="preserve">contributing </w:t>
      </w:r>
      <w:r w:rsidR="00CD5E75" w:rsidRPr="00D64538">
        <w:rPr>
          <w:rFonts w:ascii="Century Schoolbook" w:hAnsi="Century Schoolbook"/>
          <w:sz w:val="26"/>
          <w:szCs w:val="26"/>
        </w:rPr>
        <w:t>both sets of emphases</w:t>
      </w:r>
      <w:r w:rsidR="002551F9" w:rsidRPr="00D64538">
        <w:rPr>
          <w:rFonts w:ascii="Century Schoolbook" w:hAnsi="Century Schoolbook"/>
          <w:sz w:val="26"/>
          <w:szCs w:val="26"/>
        </w:rPr>
        <w:t xml:space="preserve">.  </w:t>
      </w:r>
      <w:r w:rsidR="00451802">
        <w:rPr>
          <w:rFonts w:ascii="Century Schoolbook" w:hAnsi="Century Schoolbook"/>
          <w:sz w:val="26"/>
          <w:szCs w:val="26"/>
        </w:rPr>
        <w:t xml:space="preserve">Conservative Catholics and evangelical Protestants have been brought together in the culture wars by what Timothy George calls an “ecumenism of the trenches.”  They are </w:t>
      </w:r>
      <w:r w:rsidR="000A79DD" w:rsidRPr="00D64538">
        <w:rPr>
          <w:rFonts w:ascii="Century Schoolbook" w:hAnsi="Century Schoolbook"/>
          <w:sz w:val="26"/>
          <w:szCs w:val="26"/>
        </w:rPr>
        <w:t xml:space="preserve">certainly “in the trenches” together on </w:t>
      </w:r>
      <w:r w:rsidR="00451802">
        <w:rPr>
          <w:rFonts w:ascii="Century Schoolbook" w:hAnsi="Century Schoolbook"/>
          <w:sz w:val="26"/>
          <w:szCs w:val="26"/>
        </w:rPr>
        <w:t xml:space="preserve">religious-freedom </w:t>
      </w:r>
      <w:r w:rsidR="000A79DD" w:rsidRPr="00D64538">
        <w:rPr>
          <w:rFonts w:ascii="Century Schoolbook" w:hAnsi="Century Schoolbook"/>
          <w:sz w:val="26"/>
          <w:szCs w:val="26"/>
        </w:rPr>
        <w:t>issues.  They will have to continue to learn from each other.</w:t>
      </w:r>
    </w:p>
    <w:sectPr w:rsidR="00892746" w:rsidRPr="00D6453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011" w:rsidRDefault="00241011" w:rsidP="009F27B0">
      <w:pPr>
        <w:spacing w:after="0" w:line="240" w:lineRule="auto"/>
      </w:pPr>
      <w:r>
        <w:separator/>
      </w:r>
    </w:p>
  </w:endnote>
  <w:endnote w:type="continuationSeparator" w:id="0">
    <w:p w:rsidR="00241011" w:rsidRDefault="00241011" w:rsidP="009F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657138"/>
      <w:docPartObj>
        <w:docPartGallery w:val="Page Numbers (Bottom of Page)"/>
        <w:docPartUnique/>
      </w:docPartObj>
    </w:sdtPr>
    <w:sdtEndPr>
      <w:rPr>
        <w:noProof/>
      </w:rPr>
    </w:sdtEndPr>
    <w:sdtContent>
      <w:p w:rsidR="009F27B0" w:rsidRDefault="009F27B0">
        <w:pPr>
          <w:pStyle w:val="Footer"/>
          <w:jc w:val="center"/>
        </w:pPr>
        <w:r>
          <w:fldChar w:fldCharType="begin"/>
        </w:r>
        <w:r>
          <w:instrText xml:space="preserve"> PAGE   \* MERGEFORMAT </w:instrText>
        </w:r>
        <w:r>
          <w:fldChar w:fldCharType="separate"/>
        </w:r>
        <w:r w:rsidR="00FE514A">
          <w:rPr>
            <w:noProof/>
          </w:rPr>
          <w:t>6</w:t>
        </w:r>
        <w:r>
          <w:rPr>
            <w:noProof/>
          </w:rPr>
          <w:fldChar w:fldCharType="end"/>
        </w:r>
      </w:p>
    </w:sdtContent>
  </w:sdt>
  <w:p w:rsidR="009F27B0" w:rsidRDefault="009F2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011" w:rsidRDefault="00241011" w:rsidP="009F27B0">
      <w:pPr>
        <w:spacing w:after="0" w:line="240" w:lineRule="auto"/>
      </w:pPr>
      <w:r>
        <w:separator/>
      </w:r>
    </w:p>
  </w:footnote>
  <w:footnote w:type="continuationSeparator" w:id="0">
    <w:p w:rsidR="00241011" w:rsidRDefault="00241011" w:rsidP="009F27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74"/>
    <w:rsid w:val="000119E4"/>
    <w:rsid w:val="00013FF5"/>
    <w:rsid w:val="0003070C"/>
    <w:rsid w:val="000437DB"/>
    <w:rsid w:val="00063F93"/>
    <w:rsid w:val="000A79DD"/>
    <w:rsid w:val="000B703A"/>
    <w:rsid w:val="000C0C3D"/>
    <w:rsid w:val="000D05AD"/>
    <w:rsid w:val="000D422B"/>
    <w:rsid w:val="000E626F"/>
    <w:rsid w:val="000F0C1E"/>
    <w:rsid w:val="000F3EE1"/>
    <w:rsid w:val="001101DF"/>
    <w:rsid w:val="001323B6"/>
    <w:rsid w:val="001468D2"/>
    <w:rsid w:val="00147DFF"/>
    <w:rsid w:val="00154F47"/>
    <w:rsid w:val="001705E8"/>
    <w:rsid w:val="001A2896"/>
    <w:rsid w:val="001B4563"/>
    <w:rsid w:val="001C02F5"/>
    <w:rsid w:val="001D583A"/>
    <w:rsid w:val="001E5CD4"/>
    <w:rsid w:val="00215976"/>
    <w:rsid w:val="00223801"/>
    <w:rsid w:val="00241011"/>
    <w:rsid w:val="002551F9"/>
    <w:rsid w:val="002714CF"/>
    <w:rsid w:val="00280883"/>
    <w:rsid w:val="0029329D"/>
    <w:rsid w:val="002A4717"/>
    <w:rsid w:val="002A47FA"/>
    <w:rsid w:val="002C7E96"/>
    <w:rsid w:val="002D3A39"/>
    <w:rsid w:val="002D71AC"/>
    <w:rsid w:val="002E154E"/>
    <w:rsid w:val="002E37E1"/>
    <w:rsid w:val="003069E6"/>
    <w:rsid w:val="00337BE6"/>
    <w:rsid w:val="003509BF"/>
    <w:rsid w:val="0037578A"/>
    <w:rsid w:val="003759AE"/>
    <w:rsid w:val="0038441D"/>
    <w:rsid w:val="003955FB"/>
    <w:rsid w:val="003A0A3D"/>
    <w:rsid w:val="003A7FB4"/>
    <w:rsid w:val="003B1CE0"/>
    <w:rsid w:val="003B6F0D"/>
    <w:rsid w:val="003E7357"/>
    <w:rsid w:val="004002C9"/>
    <w:rsid w:val="004121B1"/>
    <w:rsid w:val="00423F4F"/>
    <w:rsid w:val="004266EF"/>
    <w:rsid w:val="004334F1"/>
    <w:rsid w:val="00433808"/>
    <w:rsid w:val="004356A0"/>
    <w:rsid w:val="0044465D"/>
    <w:rsid w:val="0044597A"/>
    <w:rsid w:val="00451802"/>
    <w:rsid w:val="00493497"/>
    <w:rsid w:val="00494FA7"/>
    <w:rsid w:val="004A5C8F"/>
    <w:rsid w:val="004C66A5"/>
    <w:rsid w:val="004D4BA2"/>
    <w:rsid w:val="004E209A"/>
    <w:rsid w:val="005119C1"/>
    <w:rsid w:val="0055551B"/>
    <w:rsid w:val="005619DE"/>
    <w:rsid w:val="005A7310"/>
    <w:rsid w:val="005C1205"/>
    <w:rsid w:val="005C55A5"/>
    <w:rsid w:val="005D0BD8"/>
    <w:rsid w:val="005D3CE8"/>
    <w:rsid w:val="005E1D19"/>
    <w:rsid w:val="006B0327"/>
    <w:rsid w:val="006B1899"/>
    <w:rsid w:val="006C7C9D"/>
    <w:rsid w:val="006E1103"/>
    <w:rsid w:val="006F6C8A"/>
    <w:rsid w:val="006F7718"/>
    <w:rsid w:val="00773FE4"/>
    <w:rsid w:val="00784E78"/>
    <w:rsid w:val="00793916"/>
    <w:rsid w:val="007A1BF3"/>
    <w:rsid w:val="007C2E67"/>
    <w:rsid w:val="008065DE"/>
    <w:rsid w:val="00816B0D"/>
    <w:rsid w:val="00821AD3"/>
    <w:rsid w:val="008358C4"/>
    <w:rsid w:val="0085084C"/>
    <w:rsid w:val="00862608"/>
    <w:rsid w:val="00892746"/>
    <w:rsid w:val="008B4D61"/>
    <w:rsid w:val="008F3A54"/>
    <w:rsid w:val="008F6461"/>
    <w:rsid w:val="009441C5"/>
    <w:rsid w:val="009455DC"/>
    <w:rsid w:val="00955874"/>
    <w:rsid w:val="00966617"/>
    <w:rsid w:val="009A7F50"/>
    <w:rsid w:val="009B1CCE"/>
    <w:rsid w:val="009E1887"/>
    <w:rsid w:val="009E420C"/>
    <w:rsid w:val="009F27B0"/>
    <w:rsid w:val="009F6FEC"/>
    <w:rsid w:val="00A07658"/>
    <w:rsid w:val="00A10564"/>
    <w:rsid w:val="00A261B0"/>
    <w:rsid w:val="00A30EBF"/>
    <w:rsid w:val="00A41DA5"/>
    <w:rsid w:val="00A57B96"/>
    <w:rsid w:val="00A617DB"/>
    <w:rsid w:val="00A6461E"/>
    <w:rsid w:val="00A71EDB"/>
    <w:rsid w:val="00A769FB"/>
    <w:rsid w:val="00A801EE"/>
    <w:rsid w:val="00A974C5"/>
    <w:rsid w:val="00AA3261"/>
    <w:rsid w:val="00AC2321"/>
    <w:rsid w:val="00AE22B6"/>
    <w:rsid w:val="00AE463E"/>
    <w:rsid w:val="00AF6DE5"/>
    <w:rsid w:val="00B37505"/>
    <w:rsid w:val="00B77F36"/>
    <w:rsid w:val="00B9005A"/>
    <w:rsid w:val="00B95944"/>
    <w:rsid w:val="00BC23E2"/>
    <w:rsid w:val="00BD2F76"/>
    <w:rsid w:val="00BE4AAF"/>
    <w:rsid w:val="00C005E3"/>
    <w:rsid w:val="00C04DEA"/>
    <w:rsid w:val="00C06EF4"/>
    <w:rsid w:val="00C5148B"/>
    <w:rsid w:val="00C54B8F"/>
    <w:rsid w:val="00C90FB3"/>
    <w:rsid w:val="00CA29DA"/>
    <w:rsid w:val="00CB1333"/>
    <w:rsid w:val="00CB24D7"/>
    <w:rsid w:val="00CB4A30"/>
    <w:rsid w:val="00CC103C"/>
    <w:rsid w:val="00CC1BBA"/>
    <w:rsid w:val="00CD5E75"/>
    <w:rsid w:val="00CE26D8"/>
    <w:rsid w:val="00CF017D"/>
    <w:rsid w:val="00D23FB4"/>
    <w:rsid w:val="00D25EB8"/>
    <w:rsid w:val="00D315FD"/>
    <w:rsid w:val="00D6131E"/>
    <w:rsid w:val="00D61CAC"/>
    <w:rsid w:val="00D64538"/>
    <w:rsid w:val="00D71987"/>
    <w:rsid w:val="00D724EA"/>
    <w:rsid w:val="00D73DBB"/>
    <w:rsid w:val="00D810FA"/>
    <w:rsid w:val="00DA3AA4"/>
    <w:rsid w:val="00E17A07"/>
    <w:rsid w:val="00E457D3"/>
    <w:rsid w:val="00E633A4"/>
    <w:rsid w:val="00E72DC2"/>
    <w:rsid w:val="00E749D4"/>
    <w:rsid w:val="00E77B10"/>
    <w:rsid w:val="00EF7F0E"/>
    <w:rsid w:val="00F2090D"/>
    <w:rsid w:val="00F3509A"/>
    <w:rsid w:val="00F92093"/>
    <w:rsid w:val="00FA1442"/>
    <w:rsid w:val="00FB5436"/>
    <w:rsid w:val="00FC301E"/>
    <w:rsid w:val="00FC3074"/>
    <w:rsid w:val="00FD6FBC"/>
    <w:rsid w:val="00FE514A"/>
    <w:rsid w:val="00FF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68098-7468-43B0-9B11-C6DEA081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7B0"/>
  </w:style>
  <w:style w:type="paragraph" w:styleId="Footer">
    <w:name w:val="footer"/>
    <w:basedOn w:val="Normal"/>
    <w:link w:val="FooterChar"/>
    <w:uiPriority w:val="99"/>
    <w:unhideWhenUsed/>
    <w:rsid w:val="009F2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7B0"/>
  </w:style>
  <w:style w:type="paragraph" w:styleId="ListParagraph">
    <w:name w:val="List Paragraph"/>
    <w:basedOn w:val="Normal"/>
    <w:uiPriority w:val="34"/>
    <w:qFormat/>
    <w:rsid w:val="00D61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UST</Company>
  <LinksUpToDate>false</LinksUpToDate>
  <CharactersWithSpaces>13956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Thomas C.</dc:creator>
  <cp:keywords/>
  <dc:description/>
  <cp:lastModifiedBy>Berg, Thomas C.</cp:lastModifiedBy>
  <cp:revision>2</cp:revision>
  <dcterms:created xsi:type="dcterms:W3CDTF">2015-04-30T06:13:00Z</dcterms:created>
  <dcterms:modified xsi:type="dcterms:W3CDTF">2015-04-30T06:13:00Z</dcterms:modified>
</cp:coreProperties>
</file>